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86" w:rsidRPr="00C100BA" w:rsidRDefault="006A0486" w:rsidP="00C100BA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6A0486" w:rsidRPr="00C100BA" w:rsidRDefault="006A0486" w:rsidP="00C100BA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6A0486" w:rsidRPr="00C100BA" w:rsidRDefault="006A0486" w:rsidP="00C100BA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271FB4" w:rsidRPr="00C100BA" w:rsidRDefault="00271FB4" w:rsidP="00C100BA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271FB4" w:rsidRPr="00C100BA" w:rsidRDefault="00271FB4" w:rsidP="00C100BA">
      <w:pPr>
        <w:spacing w:before="60" w:line="280" w:lineRule="atLeast"/>
        <w:jc w:val="center"/>
        <w:rPr>
          <w:rFonts w:ascii="Times New Roman" w:hAnsi="Times New Roman"/>
          <w:sz w:val="24"/>
          <w:szCs w:val="24"/>
        </w:rPr>
      </w:pPr>
    </w:p>
    <w:p w:rsidR="006A0486" w:rsidRPr="00C100BA" w:rsidRDefault="006A0486" w:rsidP="00C100BA">
      <w:pPr>
        <w:spacing w:before="60" w:line="280" w:lineRule="atLeast"/>
        <w:jc w:val="center"/>
        <w:rPr>
          <w:rFonts w:ascii="Times New Roman" w:hAnsi="Times New Roman" w:cs="Times New Roman"/>
          <w:color w:val="010302"/>
          <w:sz w:val="18"/>
          <w:szCs w:val="18"/>
          <w:lang w:val="pl-PL"/>
        </w:rPr>
      </w:pPr>
      <w:r w:rsidRPr="00C100BA">
        <w:rPr>
          <w:rFonts w:ascii="Verdana" w:hAnsi="Verdana" w:cs="Verdana"/>
          <w:color w:val="000000"/>
          <w:sz w:val="18"/>
          <w:szCs w:val="18"/>
          <w:lang w:val="pl-PL"/>
        </w:rPr>
        <w:t>SPECYFIKACJA TECHNICZNAWYKONANIA</w:t>
      </w:r>
      <w:r w:rsidR="00D2526E" w:rsidRPr="00C100BA">
        <w:rPr>
          <w:rFonts w:ascii="Verdana" w:hAnsi="Verdana" w:cs="Verdana"/>
          <w:color w:val="000000"/>
          <w:sz w:val="18"/>
          <w:szCs w:val="18"/>
          <w:lang w:val="pl-PL"/>
        </w:rPr>
        <w:t xml:space="preserve"> I </w:t>
      </w:r>
      <w:r w:rsidRPr="00C100BA">
        <w:rPr>
          <w:rFonts w:ascii="Verdana" w:hAnsi="Verdana" w:cs="Verdana"/>
          <w:color w:val="000000"/>
          <w:sz w:val="18"/>
          <w:szCs w:val="18"/>
          <w:lang w:val="pl-PL"/>
        </w:rPr>
        <w:t>ODBIORU ROBÓT BUDOWLANYCH</w:t>
      </w:r>
    </w:p>
    <w:p w:rsidR="006A0486" w:rsidRPr="00C100BA" w:rsidRDefault="006A0486" w:rsidP="00C100BA">
      <w:pPr>
        <w:spacing w:before="60" w:line="280" w:lineRule="atLeast"/>
        <w:jc w:val="center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6A0486" w:rsidRPr="00C100BA" w:rsidRDefault="006A0486" w:rsidP="00C100BA">
      <w:pPr>
        <w:spacing w:before="60" w:line="280" w:lineRule="atLeast"/>
        <w:jc w:val="center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6A0486" w:rsidRPr="00C100BA" w:rsidRDefault="006A0486" w:rsidP="00C100BA">
      <w:pPr>
        <w:spacing w:before="60" w:line="280" w:lineRule="atLeast"/>
        <w:jc w:val="center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</w:p>
    <w:p w:rsidR="006A0486" w:rsidRPr="00C100BA" w:rsidRDefault="006A0486" w:rsidP="00C100BA">
      <w:pPr>
        <w:spacing w:before="60" w:line="280" w:lineRule="atLeast"/>
        <w:ind w:right="67"/>
        <w:jc w:val="center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  <w:r w:rsidRPr="00C100BA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D</w:t>
      </w:r>
      <w:r w:rsidR="00C100BA" w:rsidRPr="00C100BA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.</w:t>
      </w:r>
      <w:r w:rsidRPr="00C100BA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06.02.01</w:t>
      </w:r>
    </w:p>
    <w:p w:rsidR="006A0486" w:rsidRPr="00C100BA" w:rsidRDefault="006A0486" w:rsidP="00C100BA">
      <w:pPr>
        <w:spacing w:before="60" w:line="280" w:lineRule="atLeast"/>
        <w:ind w:left="5298" w:right="4611" w:hanging="422"/>
        <w:jc w:val="center"/>
        <w:rPr>
          <w:rFonts w:ascii="Arial" w:hAnsi="Arial" w:cs="Arial"/>
          <w:color w:val="010302"/>
          <w:sz w:val="18"/>
          <w:szCs w:val="18"/>
          <w:lang w:val="pl-PL"/>
        </w:rPr>
      </w:pPr>
    </w:p>
    <w:p w:rsidR="006A0486" w:rsidRPr="00C100BA" w:rsidRDefault="006A0486" w:rsidP="00C100BA">
      <w:pPr>
        <w:spacing w:before="60" w:line="280" w:lineRule="atLeast"/>
        <w:ind w:left="5298" w:right="4611" w:hanging="422"/>
        <w:jc w:val="center"/>
        <w:rPr>
          <w:rFonts w:ascii="Arial" w:hAnsi="Arial" w:cs="Arial"/>
          <w:color w:val="010302"/>
          <w:sz w:val="18"/>
          <w:szCs w:val="18"/>
          <w:lang w:val="pl-PL"/>
        </w:rPr>
      </w:pPr>
    </w:p>
    <w:p w:rsidR="006A0486" w:rsidRPr="00C100BA" w:rsidRDefault="00825976" w:rsidP="00C100BA">
      <w:pPr>
        <w:spacing w:before="60" w:line="280" w:lineRule="atLeast"/>
        <w:jc w:val="center"/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</w:pPr>
      <w:r w:rsidRPr="00C100BA">
        <w:rPr>
          <w:rFonts w:ascii="Verdana-Bold" w:hAnsi="Verdana-Bold" w:cs="Verdana-Bold"/>
          <w:b/>
          <w:bCs/>
          <w:color w:val="000000"/>
          <w:sz w:val="18"/>
          <w:szCs w:val="18"/>
          <w:lang w:val="pl-PL"/>
        </w:rPr>
        <w:t>PRZEPUSTY POD ZJAZDAMI</w:t>
      </w:r>
    </w:p>
    <w:p w:rsidR="006A0486" w:rsidRPr="00C100BA" w:rsidRDefault="006A0486" w:rsidP="00C100BA">
      <w:pPr>
        <w:spacing w:before="60" w:line="280" w:lineRule="atLeast"/>
        <w:jc w:val="center"/>
        <w:rPr>
          <w:rFonts w:ascii="Times New Roman" w:hAnsi="Times New Roman" w:cs="Times New Roman"/>
          <w:lang w:val="pl-PL"/>
        </w:rPr>
      </w:pPr>
      <w:r w:rsidRPr="00C100BA">
        <w:rPr>
          <w:rFonts w:ascii="Times New Roman" w:hAnsi="Times New Roman" w:cs="Times New Roman"/>
          <w:lang w:val="pl-PL"/>
        </w:rPr>
        <w:br w:type="page"/>
      </w:r>
    </w:p>
    <w:p w:rsidR="006A0486" w:rsidRPr="00C100BA" w:rsidRDefault="006A0486" w:rsidP="00C100BA">
      <w:pPr>
        <w:spacing w:before="60" w:line="280" w:lineRule="atLeast"/>
        <w:ind w:left="3121"/>
        <w:jc w:val="center"/>
        <w:rPr>
          <w:rFonts w:ascii="Times New Roman" w:hAnsi="Times New Roman" w:cs="Times New Roman"/>
          <w:lang w:val="pl-PL"/>
        </w:rPr>
        <w:sectPr w:rsidR="006A0486" w:rsidRPr="00C100BA" w:rsidSect="00C100BA">
          <w:type w:val="continuous"/>
          <w:pgSz w:w="11907" w:h="16840" w:code="9"/>
          <w:pgMar w:top="1134" w:right="1134" w:bottom="1418" w:left="1134" w:header="454" w:footer="284" w:gutter="0"/>
          <w:cols w:space="708"/>
          <w:docGrid w:linePitch="360"/>
        </w:sectPr>
      </w:pP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0" w:name="_Toc73194153"/>
      <w:r w:rsidRPr="00C100BA">
        <w:lastRenderedPageBreak/>
        <w:t>WSTĘP</w:t>
      </w:r>
      <w:bookmarkEnd w:id="0"/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1" w:name="_Toc73194154"/>
      <w:r w:rsidRPr="00C100BA">
        <w:t>Nazwa zadania</w:t>
      </w:r>
      <w:bookmarkEnd w:id="1"/>
    </w:p>
    <w:p w:rsidR="009125E0" w:rsidRPr="009125E0" w:rsidRDefault="009125E0" w:rsidP="009125E0">
      <w:pPr>
        <w:pStyle w:val="Nagwek2"/>
        <w:spacing w:before="60" w:line="280" w:lineRule="atLeast"/>
        <w:jc w:val="both"/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</w:pPr>
      <w:bookmarkStart w:id="2" w:name="_Toc73194155"/>
      <w:r w:rsidRPr="009125E0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6A0486" w:rsidRPr="00C100BA" w:rsidRDefault="006A0486" w:rsidP="00B7423D">
      <w:pPr>
        <w:pStyle w:val="STN"/>
        <w:numPr>
          <w:ilvl w:val="1"/>
          <w:numId w:val="31"/>
        </w:numPr>
        <w:contextualSpacing w:val="0"/>
        <w:jc w:val="both"/>
      </w:pPr>
      <w:r w:rsidRPr="00C100BA">
        <w:t>Przedmiot STWiORB</w:t>
      </w:r>
      <w:bookmarkEnd w:id="2"/>
    </w:p>
    <w:p w:rsidR="006A0486" w:rsidRPr="00C100BA" w:rsidRDefault="006A0486" w:rsidP="00C100BA">
      <w:pPr>
        <w:pStyle w:val="STT"/>
        <w:contextualSpacing w:val="0"/>
      </w:pPr>
      <w:r w:rsidRPr="00C100BA">
        <w:t>Przedmiotem niniejszej Szczegółowej Specyfikacji Technicznej Wykonania</w:t>
      </w:r>
      <w:r w:rsidR="00D2526E" w:rsidRPr="00C100BA">
        <w:t xml:space="preserve"> i </w:t>
      </w:r>
      <w:r w:rsidRPr="00C100BA">
        <w:t>Odbioru Robót Budowlanych są wymagania dotyczące wykonania</w:t>
      </w:r>
      <w:r w:rsidR="00D2526E" w:rsidRPr="00C100BA">
        <w:t xml:space="preserve"> i </w:t>
      </w:r>
      <w:r w:rsidRPr="00C100BA">
        <w:t>odbioru Robót budowlanych związanych</w:t>
      </w:r>
      <w:r w:rsidR="00D2526E" w:rsidRPr="00C100BA">
        <w:t xml:space="preserve"> z </w:t>
      </w:r>
      <w:r w:rsidRPr="00C100BA">
        <w:t>wykonaniem przepustów pod zjazdami</w:t>
      </w:r>
      <w:r w:rsidR="00D2526E" w:rsidRPr="00C100BA">
        <w:t xml:space="preserve"> z </w:t>
      </w:r>
      <w:r w:rsidRPr="00C100BA">
        <w:t>tworzyw sztucznych</w:t>
      </w:r>
      <w:r w:rsidR="00D2526E" w:rsidRPr="00C100BA">
        <w:t xml:space="preserve"> w </w:t>
      </w:r>
      <w:r w:rsidRPr="00C100BA">
        <w:t>ramach realizacji zadania zgodnie</w:t>
      </w:r>
      <w:r w:rsidR="00D2526E" w:rsidRPr="00C100BA">
        <w:t xml:space="preserve"> z </w:t>
      </w:r>
      <w:r w:rsidRPr="00C100BA">
        <w:t>pkt 1.1.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3" w:name="_Toc73194156"/>
      <w:r w:rsidRPr="00C100BA">
        <w:t>Zakres Robót objętych STWiORB</w:t>
      </w:r>
      <w:bookmarkEnd w:id="3"/>
    </w:p>
    <w:p w:rsidR="006A0486" w:rsidRPr="00C100BA" w:rsidRDefault="006A0486" w:rsidP="00C100BA">
      <w:pPr>
        <w:pStyle w:val="STT"/>
        <w:contextualSpacing w:val="0"/>
      </w:pPr>
      <w:r w:rsidRPr="00C100BA">
        <w:t>STWiORB jest stosowana jako Dokument Kontraktowy przy realizacji robót wymienionych</w:t>
      </w:r>
      <w:r w:rsidR="00D2526E" w:rsidRPr="00C100BA">
        <w:t xml:space="preserve"> w </w:t>
      </w:r>
      <w:r w:rsidRPr="00C100BA">
        <w:t>pkt 1.2.</w:t>
      </w:r>
    </w:p>
    <w:p w:rsidR="006A0486" w:rsidRPr="00C100BA" w:rsidRDefault="006A0486" w:rsidP="00C100BA">
      <w:pPr>
        <w:pStyle w:val="STT"/>
        <w:contextualSpacing w:val="0"/>
      </w:pPr>
      <w:r w:rsidRPr="00C100BA">
        <w:t>Ustalenia zawarte</w:t>
      </w:r>
      <w:r w:rsidR="00D2526E" w:rsidRPr="00C100BA">
        <w:t xml:space="preserve"> w </w:t>
      </w:r>
      <w:r w:rsidRPr="00C100BA">
        <w:t>niniejszych STWiORB dotyczą zasad prowadzenia robót związanych</w:t>
      </w:r>
      <w:r w:rsidR="00D2526E" w:rsidRPr="00C100BA">
        <w:t xml:space="preserve"> z </w:t>
      </w:r>
      <w:r w:rsidRPr="00C100BA">
        <w:t xml:space="preserve">wykonaniem: 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Przepustów pod zjazdami wykonanymi</w:t>
      </w:r>
      <w:r w:rsidR="00D2526E" w:rsidRPr="00C100BA">
        <w:t xml:space="preserve"> z </w:t>
      </w:r>
      <w:r w:rsidRPr="00C100BA">
        <w:t>PP</w:t>
      </w:r>
      <w:r w:rsidR="00D2526E" w:rsidRPr="00C100BA">
        <w:t xml:space="preserve"> o </w:t>
      </w:r>
      <w:r w:rsidRPr="00C100BA">
        <w:t xml:space="preserve">średnicy </w:t>
      </w:r>
      <w:r w:rsidRPr="00C100BA">
        <w:rPr>
          <w:rFonts w:ascii="Arial" w:hAnsi="Arial" w:cs="Arial"/>
        </w:rPr>
        <w:t>ᴓ</w:t>
      </w:r>
      <w:r w:rsidRPr="00C100BA">
        <w:t xml:space="preserve"> </w:t>
      </w:r>
      <w:r w:rsidR="00B7423D">
        <w:t>4</w:t>
      </w:r>
      <w:r w:rsidRPr="00C100BA">
        <w:t>00</w:t>
      </w:r>
    </w:p>
    <w:p w:rsidR="006A0486" w:rsidRPr="00C100BA" w:rsidRDefault="006A0486" w:rsidP="00C100BA">
      <w:pPr>
        <w:pStyle w:val="STT"/>
        <w:contextualSpacing w:val="0"/>
      </w:pPr>
      <w:r w:rsidRPr="00C100BA">
        <w:t>w lokalizacjach zgodnie</w:t>
      </w:r>
      <w:r w:rsidR="00D2526E" w:rsidRPr="00C100BA">
        <w:t xml:space="preserve"> z </w:t>
      </w:r>
      <w:r w:rsidRPr="00C100BA">
        <w:t>Dokumentacją Projektową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4" w:name="_Toc73194157"/>
      <w:r w:rsidRPr="00C100BA">
        <w:t>Określenia podstawowe</w:t>
      </w:r>
      <w:bookmarkEnd w:id="4"/>
    </w:p>
    <w:p w:rsidR="006A0486" w:rsidRPr="00C100BA" w:rsidRDefault="006A0486" w:rsidP="00C100BA">
      <w:pPr>
        <w:pStyle w:val="STT"/>
        <w:contextualSpacing w:val="0"/>
      </w:pPr>
      <w:r w:rsidRPr="00C100BA">
        <w:t>Określenia podane</w:t>
      </w:r>
      <w:r w:rsidR="00D2526E" w:rsidRPr="00C100BA">
        <w:t xml:space="preserve"> w </w:t>
      </w:r>
      <w:r w:rsidRPr="00C100BA">
        <w:t>niniejszych STWiORB są zgodne</w:t>
      </w:r>
      <w:r w:rsidR="00D2526E" w:rsidRPr="00C100BA">
        <w:t xml:space="preserve"> z </w:t>
      </w:r>
      <w:r w:rsidRPr="00C100BA">
        <w:t>obowiązującymi normami, wytycznymi</w:t>
      </w:r>
      <w:r w:rsidR="00D2526E" w:rsidRPr="00C100BA">
        <w:t xml:space="preserve"> i </w:t>
      </w:r>
      <w:r w:rsidRPr="00C100BA">
        <w:t>określeniami podanymi</w:t>
      </w:r>
      <w:r w:rsidR="00D2526E" w:rsidRPr="00C100BA">
        <w:t xml:space="preserve"> w </w:t>
      </w:r>
      <w:r w:rsidRPr="00C100BA">
        <w:t>STWiORB DM.00.00.00.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5" w:name="_Toc73194158"/>
      <w:r w:rsidRPr="00C100BA">
        <w:t>Ogólne wymagania dotyczące Robót</w:t>
      </w:r>
      <w:bookmarkEnd w:id="5"/>
    </w:p>
    <w:p w:rsidR="006A0486" w:rsidRPr="00C100BA" w:rsidRDefault="006A0486" w:rsidP="00C100BA">
      <w:pPr>
        <w:pStyle w:val="STT"/>
        <w:contextualSpacing w:val="0"/>
      </w:pPr>
      <w:r w:rsidRPr="00C100BA">
        <w:t>Ogólne wymagania dotyczące robót podano</w:t>
      </w:r>
      <w:r w:rsidR="00D2526E" w:rsidRPr="00C100BA">
        <w:t xml:space="preserve"> w </w:t>
      </w:r>
      <w:r w:rsidRPr="00C100BA">
        <w:t xml:space="preserve">STWiORB </w:t>
      </w:r>
      <w:r w:rsidR="00C100BA">
        <w:t>DM.</w:t>
      </w:r>
      <w:r w:rsidRPr="00C100BA">
        <w:t>00.00.00 „Wymagania Ogólne”.</w:t>
      </w:r>
    </w:p>
    <w:p w:rsidR="006A0486" w:rsidRPr="00C100BA" w:rsidRDefault="006A0486" w:rsidP="00C100BA">
      <w:pPr>
        <w:pStyle w:val="STT"/>
        <w:contextualSpacing w:val="0"/>
      </w:pPr>
      <w:r w:rsidRPr="00C100BA">
        <w:t>Wykonawca Robót jest odpowiedzialny za jakość ich wykonania oraz za zgodność</w:t>
      </w:r>
      <w:r w:rsidR="00D2526E" w:rsidRPr="00C100BA">
        <w:t xml:space="preserve"> z </w:t>
      </w:r>
      <w:r w:rsidRPr="00C100BA">
        <w:t>Dokumentacją Projektową, STWiORB</w:t>
      </w:r>
      <w:r w:rsidR="00D2526E" w:rsidRPr="00C100BA">
        <w:t xml:space="preserve"> i </w:t>
      </w:r>
      <w:r w:rsidRPr="00C100BA">
        <w:t>poleceniami Inżyniera.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6" w:name="_Toc73194159"/>
      <w:r w:rsidRPr="00C100BA">
        <w:t>MATERIAŁY</w:t>
      </w:r>
      <w:bookmarkEnd w:id="6"/>
    </w:p>
    <w:p w:rsidR="006A0486" w:rsidRPr="00C100BA" w:rsidRDefault="006A0486" w:rsidP="00C100BA">
      <w:pPr>
        <w:pStyle w:val="STT"/>
        <w:contextualSpacing w:val="0"/>
      </w:pPr>
      <w:r w:rsidRPr="00C100BA">
        <w:t>Ogólne wymagania dotyczące materiałów, ich pozyskiwania</w:t>
      </w:r>
      <w:r w:rsidR="00D2526E" w:rsidRPr="00C100BA">
        <w:t xml:space="preserve"> i </w:t>
      </w:r>
      <w:r w:rsidRPr="00C100BA">
        <w:t>składowania podano</w:t>
      </w:r>
      <w:r w:rsidR="00D2526E" w:rsidRPr="00C100BA">
        <w:t xml:space="preserve"> w </w:t>
      </w:r>
      <w:r w:rsidRPr="00C100BA">
        <w:t xml:space="preserve">STWiORB </w:t>
      </w:r>
      <w:r w:rsidR="00C100BA">
        <w:t>DM.</w:t>
      </w:r>
      <w:r w:rsidRPr="00C100BA">
        <w:t xml:space="preserve">00.00.00. "Wymagania ogólne". 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7" w:name="_Toc73194160"/>
      <w:r w:rsidRPr="00C100BA">
        <w:t>Rury HDPE</w:t>
      </w:r>
      <w:bookmarkEnd w:id="7"/>
      <w:r w:rsidR="00C100BA">
        <w:t xml:space="preserve"> i PP</w:t>
      </w:r>
    </w:p>
    <w:p w:rsidR="006A0486" w:rsidRPr="00C100BA" w:rsidRDefault="006A0486" w:rsidP="00C100BA">
      <w:pPr>
        <w:pStyle w:val="STT"/>
        <w:contextualSpacing w:val="0"/>
      </w:pPr>
      <w:r w:rsidRPr="00C100BA">
        <w:t>Rury</w:t>
      </w:r>
      <w:r w:rsidR="00D2526E" w:rsidRPr="00C100BA">
        <w:t xml:space="preserve"> z </w:t>
      </w:r>
      <w:r w:rsidRPr="00C100BA">
        <w:t>PP</w:t>
      </w:r>
      <w:r w:rsidR="00B7423D">
        <w:t xml:space="preserve"> </w:t>
      </w:r>
      <w:r w:rsidRPr="00C100BA">
        <w:t>lub PEHD (rury strukturalne</w:t>
      </w:r>
      <w:r w:rsidR="00D2526E" w:rsidRPr="00C100BA">
        <w:t xml:space="preserve"> o </w:t>
      </w:r>
      <w:r w:rsidRPr="00C100BA">
        <w:t>podwójnej ściance</w:t>
      </w:r>
      <w:r w:rsidR="00D2526E" w:rsidRPr="00C100BA">
        <w:t xml:space="preserve"> o </w:t>
      </w:r>
      <w:r w:rsidRPr="00C100BA">
        <w:t>sztywności obwodowej SN≥ 8 kN/m2) ze złączkami</w:t>
      </w:r>
      <w:r w:rsidR="00D2526E" w:rsidRPr="00C100BA">
        <w:t xml:space="preserve"> i </w:t>
      </w:r>
      <w:r w:rsidRPr="00C100BA">
        <w:t>uszczelkami wg PN-EN 13476-3.</w:t>
      </w:r>
    </w:p>
    <w:p w:rsidR="006A0486" w:rsidRPr="00C100BA" w:rsidRDefault="006A0486" w:rsidP="00C100BA">
      <w:pPr>
        <w:pStyle w:val="STT"/>
        <w:contextualSpacing w:val="0"/>
      </w:pPr>
      <w:r w:rsidRPr="00C100BA">
        <w:t>Powierzchnie wewnętrzne</w:t>
      </w:r>
      <w:r w:rsidR="00D2526E" w:rsidRPr="00C100BA">
        <w:t xml:space="preserve"> i </w:t>
      </w:r>
      <w:r w:rsidRPr="00C100BA">
        <w:t>zewnętrzne powinny być gładkie, bez pęcherzy, zapadnięć, rys</w:t>
      </w:r>
      <w:r w:rsidR="00D2526E" w:rsidRPr="00C100BA">
        <w:t xml:space="preserve"> i </w:t>
      </w:r>
      <w:r w:rsidRPr="00C100BA">
        <w:t>wtrąceń ciałobcych. Końce rur muszą być obcięte prostopadle do osi</w:t>
      </w:r>
      <w:r w:rsidR="00D2526E" w:rsidRPr="00C100BA">
        <w:t xml:space="preserve"> w </w:t>
      </w:r>
      <w:r w:rsidRPr="00C100BA">
        <w:t>rowku (między karbami).</w:t>
      </w:r>
    </w:p>
    <w:p w:rsidR="006A0486" w:rsidRPr="00C100BA" w:rsidRDefault="006A0486" w:rsidP="00C100BA">
      <w:pPr>
        <w:pStyle w:val="STT"/>
        <w:contextualSpacing w:val="0"/>
      </w:pPr>
      <w:r w:rsidRPr="00C100BA">
        <w:t>Barwa na całej powierzchni powinna być jednolita pod względem odcienia</w:t>
      </w:r>
      <w:r w:rsidR="00D2526E" w:rsidRPr="00C100BA">
        <w:t xml:space="preserve"> i </w:t>
      </w:r>
      <w:r w:rsidRPr="00C100BA">
        <w:t>intensywności.</w:t>
      </w:r>
    </w:p>
    <w:p w:rsidR="006A0486" w:rsidRPr="00C100BA" w:rsidRDefault="006A0486" w:rsidP="00C100BA">
      <w:pPr>
        <w:pStyle w:val="STT"/>
        <w:contextualSpacing w:val="0"/>
      </w:pPr>
      <w:r w:rsidRPr="00C100BA">
        <w:t>Rury należy składować</w:t>
      </w:r>
      <w:r w:rsidR="00D2526E" w:rsidRPr="00C100BA">
        <w:t xml:space="preserve"> w </w:t>
      </w:r>
      <w:r w:rsidRPr="00C100BA">
        <w:t>położeniu poziomym, na płaskim</w:t>
      </w:r>
      <w:r w:rsidR="00D2526E" w:rsidRPr="00C100BA">
        <w:t xml:space="preserve"> i </w:t>
      </w:r>
      <w:r w:rsidRPr="00C100BA">
        <w:t>równym podłożu na podkładkachdrewnianych lub</w:t>
      </w:r>
      <w:r w:rsidR="00D2526E" w:rsidRPr="00C100BA">
        <w:t xml:space="preserve"> z </w:t>
      </w:r>
      <w:r w:rsidRPr="00C100BA">
        <w:t>innego materiału nie powodującego uszkodzenia rur. Podkładki pod rury powinny byćszerokości nie mniejszej niż 0,1 m</w:t>
      </w:r>
      <w:r w:rsidR="00D2526E" w:rsidRPr="00C100BA">
        <w:t xml:space="preserve"> i </w:t>
      </w:r>
      <w:r w:rsidRPr="00C100BA">
        <w:t>rozmieszczone</w:t>
      </w:r>
      <w:r w:rsidR="00D2526E" w:rsidRPr="00C100BA">
        <w:t xml:space="preserve"> w </w:t>
      </w:r>
      <w:r w:rsidRPr="00C100BA">
        <w:t>odstępach 1-2 m. Rury</w:t>
      </w:r>
      <w:r w:rsidR="00D2526E" w:rsidRPr="00C100BA">
        <w:t xml:space="preserve"> w </w:t>
      </w:r>
      <w:r w:rsidRPr="00C100BA">
        <w:t>trakcie składowaniapowinny być chronione przed działaniem promieni słonecznych</w:t>
      </w:r>
      <w:r w:rsidR="00D2526E" w:rsidRPr="00C100BA">
        <w:t xml:space="preserve"> i </w:t>
      </w:r>
      <w:r w:rsidRPr="00C100BA">
        <w:t>opadami atmosferycznymi. Temperatura</w:t>
      </w:r>
      <w:r w:rsidR="00D2526E" w:rsidRPr="00C100BA">
        <w:t xml:space="preserve"> w </w:t>
      </w:r>
      <w:r w:rsidRPr="00C100BA">
        <w:t>miejscu składowania nie powinna przekraczać +30</w:t>
      </w:r>
      <w:r w:rsidR="00C100BA">
        <w:t>°</w:t>
      </w:r>
      <w:r w:rsidRPr="00C100BA">
        <w:t>C.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8" w:name="_Toc73194161"/>
      <w:r w:rsidRPr="00C100BA">
        <w:t>Kruszywo podsypkę (fundament)</w:t>
      </w:r>
      <w:r w:rsidR="00D2526E" w:rsidRPr="00C100BA">
        <w:t xml:space="preserve"> i </w:t>
      </w:r>
      <w:r w:rsidRPr="00C100BA">
        <w:t>zasypkę rur</w:t>
      </w:r>
      <w:bookmarkEnd w:id="8"/>
    </w:p>
    <w:p w:rsidR="006A0486" w:rsidRPr="00C100BA" w:rsidRDefault="006A0486" w:rsidP="00C100BA">
      <w:pPr>
        <w:pStyle w:val="STT"/>
        <w:contextualSpacing w:val="0"/>
      </w:pPr>
      <w:r w:rsidRPr="00C100BA">
        <w:t>Na podsypkę – fundament</w:t>
      </w:r>
      <w:r w:rsidR="00D2526E" w:rsidRPr="00C100BA">
        <w:t xml:space="preserve"> z </w:t>
      </w:r>
      <w:r w:rsidRPr="00C100BA">
        <w:t>kruszywa należy stosować mieszanki żwirowo – piaskowe</w:t>
      </w:r>
      <w:r w:rsidR="00D2526E" w:rsidRPr="00C100BA">
        <w:t xml:space="preserve"> o </w:t>
      </w:r>
      <w:r w:rsidRPr="00C100BA">
        <w:t>uziarnieniu 0/31,5 wg normy PN-EN 13242 (dopuszcza się stosowanie mieszanek</w:t>
      </w:r>
      <w:r w:rsidR="00B7423D">
        <w:t xml:space="preserve"> </w:t>
      </w:r>
      <w:r w:rsidRPr="00C100BA">
        <w:t>kruszyw naturalnych łamanych</w:t>
      </w:r>
      <w:r w:rsidR="00D2526E" w:rsidRPr="00C100BA">
        <w:t xml:space="preserve"> i </w:t>
      </w:r>
      <w:r w:rsidRPr="00C100BA">
        <w:t>niełamanych)</w:t>
      </w:r>
      <w:r w:rsidR="0058022A" w:rsidRPr="00C100BA">
        <w:t>.</w:t>
      </w:r>
    </w:p>
    <w:p w:rsidR="006A0486" w:rsidRPr="00C100BA" w:rsidRDefault="006A0486" w:rsidP="00C100BA">
      <w:pPr>
        <w:pStyle w:val="STT"/>
        <w:contextualSpacing w:val="0"/>
      </w:pPr>
      <w:r w:rsidRPr="00C100BA">
        <w:t xml:space="preserve">Na </w:t>
      </w:r>
      <w:r w:rsidR="00141F8B" w:rsidRPr="00C100BA">
        <w:t>zasypkę</w:t>
      </w:r>
      <w:r w:rsidRPr="00C100BA">
        <w:t xml:space="preserve"> należy stosować grunt niewysadzinowy</w:t>
      </w:r>
      <w:r w:rsidR="00D2526E" w:rsidRPr="00C100BA">
        <w:t xml:space="preserve"> o </w:t>
      </w:r>
      <w:r w:rsidRPr="00C100BA">
        <w:t>wskaźniku różnoziarnistości U</w:t>
      </w:r>
      <w:r w:rsidR="00141F8B">
        <w:t xml:space="preserve"> ≥ 3 </w:t>
      </w:r>
      <w:r w:rsidRPr="00C100BA">
        <w:t>oraz</w:t>
      </w:r>
      <w:r w:rsidR="00B7423D">
        <w:t xml:space="preserve"> </w:t>
      </w:r>
      <w:r w:rsidRPr="00C100BA">
        <w:t xml:space="preserve">wodoprzepuszczalności </w:t>
      </w:r>
      <w:r w:rsidR="00141F8B" w:rsidRPr="00C100BA">
        <w:t>k</w:t>
      </w:r>
      <w:r w:rsidR="00141F8B" w:rsidRPr="007034A2">
        <w:rPr>
          <w:vertAlign w:val="subscript"/>
        </w:rPr>
        <w:t>10</w:t>
      </w:r>
      <w:r w:rsidR="00141F8B">
        <w:t xml:space="preserve"> ≥ 5,2 </w:t>
      </w:r>
      <w:r w:rsidR="00141F8B" w:rsidRPr="00C100BA">
        <w:t>m/dobę</w:t>
      </w:r>
      <w:r w:rsidR="00141F8B">
        <w:t xml:space="preserve"> (tj. 6x10</w:t>
      </w:r>
      <w:r w:rsidR="00141F8B" w:rsidRPr="007034A2">
        <w:rPr>
          <w:vertAlign w:val="superscript"/>
        </w:rPr>
        <w:t>-5</w:t>
      </w:r>
      <w:r w:rsidR="00141F8B">
        <w:t xml:space="preserve"> m/s)</w:t>
      </w:r>
      <w:r w:rsidR="00141F8B" w:rsidRPr="00C100BA">
        <w:t xml:space="preserve">. </w:t>
      </w:r>
      <w:r w:rsidRPr="00C100BA">
        <w:t>Wymagane inne parametry to wskaźnik piaskowy WP≥35, kapilarność bierna H</w:t>
      </w:r>
      <w:r w:rsidRPr="00141F8B">
        <w:rPr>
          <w:vertAlign w:val="subscript"/>
        </w:rPr>
        <w:t>kb</w:t>
      </w:r>
      <w:r w:rsidRPr="00C100BA">
        <w:t>&lt;1,0 moraz gęstość objętościowa szkieletu gruntowego wg Proctora min. 1,6 g/cm</w:t>
      </w:r>
      <w:r w:rsidRPr="00141F8B">
        <w:rPr>
          <w:vertAlign w:val="superscript"/>
        </w:rPr>
        <w:t>3</w:t>
      </w:r>
      <w:r w:rsidRPr="00C100BA">
        <w:t>.</w:t>
      </w:r>
      <w:bookmarkStart w:id="9" w:name="_GoBack"/>
      <w:bookmarkEnd w:id="9"/>
    </w:p>
    <w:p w:rsidR="006A0486" w:rsidRPr="00C100BA" w:rsidRDefault="006A0486" w:rsidP="00C100BA">
      <w:pPr>
        <w:pStyle w:val="STT"/>
        <w:contextualSpacing w:val="0"/>
      </w:pPr>
      <w:r w:rsidRPr="00C100BA">
        <w:lastRenderedPageBreak/>
        <w:t>Materiał nie powinien zawierać związków organicznych, zmarzlin.Itp.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10" w:name="_Toc73194164"/>
      <w:bookmarkStart w:id="11" w:name="bookmark12"/>
      <w:r w:rsidRPr="00C100BA">
        <w:t>Ogólne wymagania dotyczące sprzętu</w:t>
      </w:r>
      <w:bookmarkEnd w:id="10"/>
    </w:p>
    <w:p w:rsidR="006A0486" w:rsidRPr="00C100BA" w:rsidRDefault="006A0486" w:rsidP="00C100BA">
      <w:pPr>
        <w:pStyle w:val="STT"/>
        <w:contextualSpacing w:val="0"/>
      </w:pPr>
      <w:r w:rsidRPr="00C100BA">
        <w:t>Ogólne wymagania dotyczące sprzętu podano</w:t>
      </w:r>
      <w:r w:rsidR="00D2526E" w:rsidRPr="00C100BA">
        <w:t xml:space="preserve"> w </w:t>
      </w:r>
      <w:r w:rsidRPr="00C100BA">
        <w:t>STWiORB DM.00.00.00. "Wymagania ogólne".</w:t>
      </w:r>
    </w:p>
    <w:p w:rsidR="006A0486" w:rsidRPr="00C100BA" w:rsidRDefault="006A0486" w:rsidP="00C100BA">
      <w:pPr>
        <w:pStyle w:val="STT"/>
        <w:contextualSpacing w:val="0"/>
      </w:pPr>
      <w:r w:rsidRPr="00C100BA">
        <w:t>Do wykonania montażu przepustów</w:t>
      </w:r>
      <w:r w:rsidR="00D2526E" w:rsidRPr="00C100BA">
        <w:t xml:space="preserve"> i </w:t>
      </w:r>
      <w:r w:rsidRPr="00C100BA">
        <w:t>układania</w:t>
      </w:r>
      <w:r w:rsidR="00D2526E" w:rsidRPr="00C100BA">
        <w:t xml:space="preserve"> i </w:t>
      </w:r>
      <w:r w:rsidRPr="00C100BA">
        <w:t>zagęszczania materiału podsypki</w:t>
      </w:r>
      <w:r w:rsidR="00D2526E" w:rsidRPr="00C100BA">
        <w:t xml:space="preserve"> i </w:t>
      </w:r>
      <w:r w:rsidRPr="00C100BA">
        <w:t>zasypkiinżynierskiej może być stosowany sprzęt: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dźwig, koparka lub ładowarka,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pasy parciane,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klucze ręczne,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sprzęt zagęszczający – zagęszczarki mechaniczne, płyty wibracyjne, walce,</w:t>
      </w:r>
    </w:p>
    <w:p w:rsidR="006A0486" w:rsidRPr="00C100BA" w:rsidRDefault="006A0486" w:rsidP="00C100BA">
      <w:pPr>
        <w:pStyle w:val="STT"/>
        <w:contextualSpacing w:val="0"/>
      </w:pPr>
      <w:r w:rsidRPr="00C100BA">
        <w:t>lub inny sprzęt zaakceptowany przez Inżyniera.</w:t>
      </w:r>
    </w:p>
    <w:p w:rsidR="006A0486" w:rsidRPr="00C100BA" w:rsidRDefault="006A0486" w:rsidP="00C100BA">
      <w:pPr>
        <w:pStyle w:val="STT"/>
        <w:contextualSpacing w:val="0"/>
      </w:pPr>
      <w:r w:rsidRPr="00C100BA">
        <w:t>Montaż</w:t>
      </w:r>
      <w:r w:rsidR="00D2526E" w:rsidRPr="00C100BA">
        <w:t xml:space="preserve"> i </w:t>
      </w:r>
      <w:r w:rsidRPr="00C100BA">
        <w:t>cięcie rur – ręcznie.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12" w:name="_Toc73194165"/>
      <w:r w:rsidRPr="00C100BA">
        <w:t>TRANSPORT</w:t>
      </w:r>
      <w:bookmarkEnd w:id="11"/>
      <w:bookmarkEnd w:id="12"/>
    </w:p>
    <w:p w:rsidR="006A0486" w:rsidRPr="00C100BA" w:rsidRDefault="006A0486" w:rsidP="00C100BA">
      <w:pPr>
        <w:pStyle w:val="STT"/>
        <w:contextualSpacing w:val="0"/>
      </w:pPr>
      <w:bookmarkStart w:id="13" w:name="bookmark14"/>
      <w:r w:rsidRPr="00C100BA">
        <w:t>Ogólne wymagania dotyczące transportu podano</w:t>
      </w:r>
      <w:r w:rsidR="00D2526E" w:rsidRPr="00C100BA">
        <w:t xml:space="preserve"> w </w:t>
      </w:r>
      <w:r w:rsidRPr="00C100BA">
        <w:t>WWiORB DM.00.00.00. "Wymagania ogólne". Rury</w:t>
      </w:r>
      <w:r w:rsidR="00D2526E" w:rsidRPr="00C100BA">
        <w:t xml:space="preserve"> z </w:t>
      </w:r>
      <w:r w:rsidRPr="00C100BA">
        <w:t>tworzyw sztucznych mogą być przewożone dowolnymi środkami transportu</w:t>
      </w:r>
      <w:r w:rsidR="00D2526E" w:rsidRPr="00C100BA">
        <w:t xml:space="preserve"> w </w:t>
      </w:r>
      <w:r w:rsidRPr="00C100BA">
        <w:t>sposóbzabezpieczający je przed uszkodzeniem</w:t>
      </w:r>
      <w:r w:rsidR="00D2526E" w:rsidRPr="00C100BA">
        <w:t xml:space="preserve"> i </w:t>
      </w:r>
      <w:r w:rsidRPr="00C100BA">
        <w:t>zniszczeniem. Rury powinny być przewożone</w:t>
      </w:r>
      <w:r w:rsidR="00D2526E" w:rsidRPr="00C100BA">
        <w:t xml:space="preserve"> w </w:t>
      </w:r>
      <w:r w:rsidRPr="00C100BA">
        <w:t>pozycji poziomej. Przewożone materiały powinny być rozmieszczone równomiernie, oraz zabezpieczone przedprzemieszczaniem</w:t>
      </w:r>
      <w:r w:rsidR="00D2526E" w:rsidRPr="00C100BA">
        <w:t xml:space="preserve"> w </w:t>
      </w:r>
      <w:r w:rsidRPr="00C100BA">
        <w:t>czasie ruchu pojazdu.</w:t>
      </w:r>
    </w:p>
    <w:p w:rsidR="006A0486" w:rsidRPr="00C100BA" w:rsidRDefault="006A0486" w:rsidP="00C100BA">
      <w:pPr>
        <w:pStyle w:val="STT"/>
        <w:contextualSpacing w:val="0"/>
      </w:pPr>
      <w:r w:rsidRPr="00C100BA">
        <w:t>Wybór środków transportowych oraz metod transportu powinien być dostosowany do rodzaju materiału, jego objętości</w:t>
      </w:r>
      <w:r w:rsidR="00D2526E" w:rsidRPr="00C100BA">
        <w:t xml:space="preserve"> i </w:t>
      </w:r>
      <w:r w:rsidRPr="00C100BA">
        <w:t>załadunku oraz do odległości transportu. Wydajność środków transportowych powinna być ponadto dostosowana do wydajności sprzęt stosowanego do urabiania</w:t>
      </w:r>
      <w:r w:rsidR="00D2526E" w:rsidRPr="00C100BA">
        <w:t xml:space="preserve"> i </w:t>
      </w:r>
      <w:r w:rsidRPr="00C100BA">
        <w:t>wbudowywania materiału.</w:t>
      </w:r>
    </w:p>
    <w:p w:rsidR="006A0486" w:rsidRPr="00C100BA" w:rsidRDefault="006A0486" w:rsidP="00C100BA">
      <w:pPr>
        <w:pStyle w:val="STT"/>
        <w:contextualSpacing w:val="0"/>
      </w:pPr>
      <w:r w:rsidRPr="00C100BA">
        <w:t>Transport kruszywa dowolnymi środkami transportu zabezpieczającymi kruszywo przed zanieczyszczeniem lub zmieszaniem</w:t>
      </w:r>
      <w:r w:rsidR="00D2526E" w:rsidRPr="00C100BA">
        <w:t xml:space="preserve"> z </w:t>
      </w:r>
      <w:r w:rsidRPr="00C100BA">
        <w:t>innymi frakcjami.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14" w:name="_Toc73194166"/>
      <w:r w:rsidRPr="00C100BA">
        <w:t>WYKONANIE ROBÓT</w:t>
      </w:r>
      <w:bookmarkEnd w:id="13"/>
      <w:bookmarkEnd w:id="14"/>
    </w:p>
    <w:p w:rsidR="006A0486" w:rsidRPr="00C100BA" w:rsidRDefault="006A0486" w:rsidP="00C100BA">
      <w:pPr>
        <w:pStyle w:val="STT"/>
        <w:contextualSpacing w:val="0"/>
      </w:pPr>
      <w:r w:rsidRPr="00C100BA">
        <w:t>Ogólne zasady wykonywania Robót podano</w:t>
      </w:r>
      <w:r w:rsidR="00D2526E" w:rsidRPr="00C100BA">
        <w:t xml:space="preserve"> w </w:t>
      </w:r>
      <w:r w:rsidRPr="00C100BA">
        <w:t>STWiORB DM.00.00.00. "Wymagania ogólne".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15" w:name="_Toc73194167"/>
      <w:r w:rsidRPr="00C100BA">
        <w:t>Wytyczenie robót</w:t>
      </w:r>
      <w:bookmarkEnd w:id="15"/>
    </w:p>
    <w:p w:rsidR="006A0486" w:rsidRPr="00C100BA" w:rsidRDefault="006A0486" w:rsidP="00C100BA">
      <w:pPr>
        <w:pStyle w:val="STT"/>
        <w:contextualSpacing w:val="0"/>
      </w:pPr>
      <w:r w:rsidRPr="00C100BA">
        <w:t>Wyznaczenie miejsca wykonania zadania</w:t>
      </w:r>
      <w:r w:rsidR="00D2526E" w:rsidRPr="00C100BA">
        <w:t xml:space="preserve"> w </w:t>
      </w:r>
      <w:r w:rsidRPr="00C100BA">
        <w:t>oparciu</w:t>
      </w:r>
      <w:r w:rsidR="00D2526E" w:rsidRPr="00C100BA">
        <w:t xml:space="preserve"> o </w:t>
      </w:r>
      <w:r w:rsidRPr="00C100BA">
        <w:t>dokumentację techniczną oraz zatwierdzone rysunki warsztatowe Wykonawcy.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16" w:name="_Toc73194168"/>
      <w:r w:rsidRPr="00C100BA">
        <w:t>Wykonanie wykopu pod przepust</w:t>
      </w:r>
      <w:bookmarkEnd w:id="16"/>
    </w:p>
    <w:p w:rsidR="006A0486" w:rsidRPr="00C100BA" w:rsidRDefault="006A0486" w:rsidP="00C100BA">
      <w:pPr>
        <w:pStyle w:val="STT"/>
        <w:contextualSpacing w:val="0"/>
      </w:pPr>
      <w:r w:rsidRPr="00C100BA">
        <w:t>Wykop wykonany będzie mechanicznie lub ręcznie, przy czym ostatnie 20 cm wykopu ponad rzędną</w:t>
      </w:r>
      <w:r w:rsidR="00B7423D">
        <w:t xml:space="preserve"> </w:t>
      </w:r>
      <w:r w:rsidRPr="00C100BA">
        <w:t>posadowienia przepustu należy wykonać ręcznie nie naruszając struktury gruntu rodzimego</w:t>
      </w:r>
      <w:r w:rsidR="00B7423D">
        <w:t xml:space="preserve"> </w:t>
      </w:r>
      <w:r w:rsidRPr="00C100BA">
        <w:t>zalegającego</w:t>
      </w:r>
      <w:r w:rsidR="00D2526E" w:rsidRPr="00C100BA">
        <w:t xml:space="preserve"> w </w:t>
      </w:r>
      <w:r w:rsidRPr="00C100BA">
        <w:t>podłożu.</w:t>
      </w:r>
    </w:p>
    <w:p w:rsidR="006A0486" w:rsidRPr="00C100BA" w:rsidRDefault="006A0486" w:rsidP="00C100BA">
      <w:pPr>
        <w:pStyle w:val="STT"/>
        <w:contextualSpacing w:val="0"/>
      </w:pPr>
      <w:r w:rsidRPr="00C100BA">
        <w:t>Dno wykopu powinno być wyrównane</w:t>
      </w:r>
      <w:r w:rsidR="00D2526E" w:rsidRPr="00C100BA">
        <w:t xml:space="preserve"> z </w:t>
      </w:r>
      <w:r w:rsidRPr="00C100BA">
        <w:t>dokładnością do ±2 cm. Dno wykopu musi mieć nadany</w:t>
      </w:r>
      <w:r w:rsidR="00B7423D">
        <w:t xml:space="preserve"> </w:t>
      </w:r>
      <w:r w:rsidRPr="00C100BA">
        <w:t>spadek zgodnie</w:t>
      </w:r>
      <w:r w:rsidR="00D2526E" w:rsidRPr="00C100BA">
        <w:t xml:space="preserve"> z </w:t>
      </w:r>
      <w:r w:rsidRPr="00C100BA">
        <w:t>kierunkiem przepływu wody.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17" w:name="_Toc73194169"/>
      <w:r w:rsidRPr="00C100BA">
        <w:t>Wykonanie fundamentu pod przepustem</w:t>
      </w:r>
      <w:bookmarkEnd w:id="17"/>
    </w:p>
    <w:p w:rsidR="006A0486" w:rsidRPr="00C100BA" w:rsidRDefault="006A0486" w:rsidP="00C100BA">
      <w:pPr>
        <w:pStyle w:val="STT"/>
        <w:contextualSpacing w:val="0"/>
      </w:pPr>
      <w:r w:rsidRPr="00C100BA">
        <w:t>Podłoże</w:t>
      </w:r>
      <w:r w:rsidR="00D2526E" w:rsidRPr="00C100BA">
        <w:t xml:space="preserve"> i </w:t>
      </w:r>
      <w:r w:rsidRPr="00C100BA">
        <w:t xml:space="preserve">fundament pod przepust należy zagęścić do wskaźnika zagęszczenia Is </w:t>
      </w:r>
      <w:r w:rsidR="00C100BA">
        <w:t>≥</w:t>
      </w:r>
      <w:r w:rsidRPr="00C100BA">
        <w:t xml:space="preserve"> 0,98 wgstandardowej próby Proctora,</w:t>
      </w:r>
      <w:r w:rsidR="00D2526E" w:rsidRPr="00C100BA">
        <w:t xml:space="preserve"> w </w:t>
      </w:r>
      <w:r w:rsidRPr="00C100BA">
        <w:t>bezpośrednim sąsiedztwie rury wskaźnik ten może wynieść 0,95.</w:t>
      </w:r>
    </w:p>
    <w:p w:rsidR="006A0486" w:rsidRPr="00C100BA" w:rsidRDefault="006A0486" w:rsidP="00C100BA">
      <w:pPr>
        <w:pStyle w:val="STT"/>
        <w:contextualSpacing w:val="0"/>
      </w:pPr>
      <w:r w:rsidRPr="00C100BA">
        <w:t>Dla rur PP karbowanych górna warstwa podsypki</w:t>
      </w:r>
      <w:r w:rsidR="00D2526E" w:rsidRPr="00C100BA">
        <w:t xml:space="preserve"> o </w:t>
      </w:r>
      <w:r w:rsidRPr="00C100BA">
        <w:t>grubości5cm powinna być luźna, aby rura mogły swobodnie się</w:t>
      </w:r>
      <w:r w:rsidR="00D2526E" w:rsidRPr="00C100BA">
        <w:t xml:space="preserve"> w </w:t>
      </w:r>
      <w:r w:rsidRPr="00C100BA">
        <w:t>niej zagłębić tj. zagęszczona do wartości</w:t>
      </w:r>
      <w:r w:rsidR="00B7423D">
        <w:t xml:space="preserve"> </w:t>
      </w:r>
      <w:r w:rsidRPr="00C100BA">
        <w:t>wskaźnika zagęszczenia Is≥0,90 wg Proctora.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18" w:name="_Toc73194170"/>
      <w:r w:rsidRPr="00C100BA">
        <w:t>Wykonanie przepustu</w:t>
      </w:r>
      <w:r w:rsidR="00D2526E" w:rsidRPr="00C100BA">
        <w:t xml:space="preserve"> z </w:t>
      </w:r>
      <w:r w:rsidRPr="00C100BA">
        <w:t>rur</w:t>
      </w:r>
      <w:r w:rsidR="00D2526E" w:rsidRPr="00C100BA">
        <w:t xml:space="preserve"> z </w:t>
      </w:r>
      <w:r w:rsidRPr="00C100BA">
        <w:t>tworzyw sztucznych</w:t>
      </w:r>
      <w:bookmarkEnd w:id="18"/>
    </w:p>
    <w:p w:rsidR="006A0486" w:rsidRPr="00C100BA" w:rsidRDefault="006A0486" w:rsidP="00C100BA">
      <w:pPr>
        <w:pStyle w:val="STT"/>
        <w:contextualSpacing w:val="0"/>
      </w:pPr>
      <w:r w:rsidRPr="00C100BA">
        <w:t>Wykonanie przepustu</w:t>
      </w:r>
      <w:r w:rsidR="00D2526E" w:rsidRPr="00C100BA">
        <w:t xml:space="preserve"> z </w:t>
      </w:r>
      <w:r w:rsidRPr="00C100BA">
        <w:t>rur</w:t>
      </w:r>
      <w:r w:rsidR="00D2526E" w:rsidRPr="00C100BA">
        <w:t xml:space="preserve"> z </w:t>
      </w:r>
      <w:r w:rsidRPr="00C100BA">
        <w:t>tworzyw sztucznych – ze względu na to, że elementy przepustu są łączone na złączki</w:t>
      </w:r>
      <w:r w:rsidR="00D2526E" w:rsidRPr="00C100BA">
        <w:t xml:space="preserve"> i </w:t>
      </w:r>
      <w:r w:rsidRPr="00C100BA">
        <w:t>uszczelki, należy zwrócić szczególną uwagę na dokładne połączenie rur. Na wlotach</w:t>
      </w:r>
      <w:r w:rsidR="00D2526E" w:rsidRPr="00C100BA">
        <w:t xml:space="preserve"> i </w:t>
      </w:r>
      <w:r w:rsidRPr="00C100BA">
        <w:t>wylotach ruryprzycinać skośnie zgodnie</w:t>
      </w:r>
      <w:r w:rsidR="00D2526E" w:rsidRPr="00C100BA">
        <w:t xml:space="preserve"> z </w:t>
      </w:r>
      <w:r w:rsidRPr="00C100BA">
        <w:t>nachyleniem skarpy.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19" w:name="_Toc73194173"/>
      <w:r w:rsidRPr="00C100BA">
        <w:lastRenderedPageBreak/>
        <w:t>KONTROLA JAKOŚCI ROBÓT</w:t>
      </w:r>
      <w:bookmarkEnd w:id="19"/>
    </w:p>
    <w:p w:rsidR="006A0486" w:rsidRPr="00C100BA" w:rsidRDefault="006A0486" w:rsidP="00C100BA">
      <w:pPr>
        <w:pStyle w:val="STT"/>
        <w:contextualSpacing w:val="0"/>
      </w:pPr>
      <w:r w:rsidRPr="00C100BA">
        <w:t>Ogólne zasady kontroli jakości robót podano</w:t>
      </w:r>
      <w:r w:rsidR="00D2526E" w:rsidRPr="00C100BA">
        <w:t xml:space="preserve"> w </w:t>
      </w:r>
      <w:r w:rsidRPr="00C100BA">
        <w:t>STWiORB DM</w:t>
      </w:r>
      <w:r w:rsidR="00C100BA">
        <w:t>.</w:t>
      </w:r>
      <w:r w:rsidRPr="00C100BA">
        <w:t>00.00.00 „Wymagania Ogólne</w:t>
      </w:r>
      <w:r w:rsidR="0058022A" w:rsidRPr="00C100BA">
        <w:t>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20" w:name="_Toc73194174"/>
      <w:r w:rsidRPr="00C100BA">
        <w:t>Kontrola przed przystąpieniem do robót</w:t>
      </w:r>
      <w:bookmarkEnd w:id="20"/>
    </w:p>
    <w:p w:rsidR="006A0486" w:rsidRPr="00C100BA" w:rsidRDefault="006A0486" w:rsidP="00C100BA">
      <w:pPr>
        <w:pStyle w:val="STT"/>
        <w:contextualSpacing w:val="0"/>
      </w:pPr>
      <w:r w:rsidRPr="00C100BA">
        <w:t>Przed przystąpieniem do robót Wykonawca powinien: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uzyskać wymagane dokumenty, dopuszczające wyroby budowlane do obrotu</w:t>
      </w:r>
      <w:r w:rsidR="00D2526E" w:rsidRPr="00C100BA">
        <w:t xml:space="preserve"> i </w:t>
      </w:r>
      <w:r w:rsidRPr="00C100BA">
        <w:t>powszechnego stosowania (certyfikaty zgodności, deklarację właściwości użytkowych, ew. badania materiałów wykonane przez dostawców itp.),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sprawdzić cechy zewnętrzne gotowych materiałów.</w:t>
      </w:r>
    </w:p>
    <w:p w:rsidR="006A0486" w:rsidRPr="00C100BA" w:rsidRDefault="006A0486" w:rsidP="00C100BA">
      <w:pPr>
        <w:pStyle w:val="STT"/>
        <w:contextualSpacing w:val="0"/>
      </w:pPr>
      <w:r w:rsidRPr="00C100BA">
        <w:t>Wszystkie dokumenty oraz wyniki badań Wykonawca przedstawia Inżynierowi do akceptacji.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21" w:name="_Toc73194175"/>
      <w:r w:rsidRPr="00C100BA">
        <w:t>Kontrola</w:t>
      </w:r>
      <w:r w:rsidR="00D2526E" w:rsidRPr="00C100BA">
        <w:t xml:space="preserve"> w </w:t>
      </w:r>
      <w:r w:rsidRPr="00C100BA">
        <w:t>czasie</w:t>
      </w:r>
      <w:r w:rsidR="00D2526E" w:rsidRPr="00C100BA">
        <w:t xml:space="preserve"> i </w:t>
      </w:r>
      <w:r w:rsidRPr="00C100BA">
        <w:t>po zakończeniu robót</w:t>
      </w:r>
      <w:bookmarkEnd w:id="21"/>
    </w:p>
    <w:p w:rsidR="006A0486" w:rsidRPr="00C100BA" w:rsidRDefault="006A0486" w:rsidP="00C100BA">
      <w:pPr>
        <w:pStyle w:val="STT"/>
        <w:contextualSpacing w:val="0"/>
      </w:pPr>
      <w:r w:rsidRPr="00C100BA">
        <w:t>Kontrola</w:t>
      </w:r>
      <w:r w:rsidR="00D2526E" w:rsidRPr="00C100BA">
        <w:t xml:space="preserve"> i </w:t>
      </w:r>
      <w:r w:rsidRPr="00C100BA">
        <w:t>badania</w:t>
      </w:r>
      <w:r w:rsidR="00D2526E" w:rsidRPr="00C100BA">
        <w:t xml:space="preserve"> w </w:t>
      </w:r>
      <w:r w:rsidRPr="00C100BA">
        <w:t>trakcie robót,</w:t>
      </w:r>
      <w:r w:rsidR="00D2526E" w:rsidRPr="00C100BA">
        <w:t xml:space="preserve"> w </w:t>
      </w:r>
      <w:r w:rsidRPr="00C100BA">
        <w:t>szczególności obejmują: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sprawdzenie prawidłowości dostaw materiałów,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prawidłowość wykonania fundamentu,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połączenie rur,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zasypanie przepustu gruntem wraz zagęszczeniem,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umocnienie dna</w:t>
      </w:r>
      <w:r w:rsidR="00D2526E" w:rsidRPr="00C100BA">
        <w:t xml:space="preserve"> i </w:t>
      </w:r>
      <w:r w:rsidRPr="00C100BA">
        <w:t>skarp rowu.</w:t>
      </w:r>
    </w:p>
    <w:p w:rsidR="006A0486" w:rsidRPr="00C100BA" w:rsidRDefault="006A0486" w:rsidP="00C100BA">
      <w:pPr>
        <w:pStyle w:val="STT"/>
        <w:contextualSpacing w:val="0"/>
      </w:pPr>
      <w:r w:rsidRPr="00C100BA">
        <w:t>Połączenie prefabrykatów powinno być sprawdzone wizualnie. Izolacja ścian przepustu powinna być sprawdzona przez oględziny.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22" w:name="_Toc73194176"/>
      <w:r w:rsidRPr="00C100BA">
        <w:t>Zasady postępowania</w:t>
      </w:r>
      <w:r w:rsidR="00D2526E" w:rsidRPr="00C100BA">
        <w:t xml:space="preserve"> z </w:t>
      </w:r>
      <w:r w:rsidRPr="00C100BA">
        <w:t>odcinkami wadliwie wykonanymi</w:t>
      </w:r>
      <w:bookmarkEnd w:id="22"/>
    </w:p>
    <w:p w:rsidR="006A0486" w:rsidRPr="00C100BA" w:rsidRDefault="006A0486" w:rsidP="00C100BA">
      <w:pPr>
        <w:pStyle w:val="STT"/>
        <w:contextualSpacing w:val="0"/>
      </w:pPr>
      <w:r w:rsidRPr="00C100BA">
        <w:t>Wszystkie powierzchnie, które wykazują większe odchylenia cech geometrycznych, powinny być naprawione przez spulchnienie do głębokości co najmniej 10 cm, wyrównane</w:t>
      </w:r>
      <w:r w:rsidR="00D2526E" w:rsidRPr="00C100BA">
        <w:t xml:space="preserve"> i </w:t>
      </w:r>
      <w:r w:rsidRPr="00C100BA">
        <w:t>powtórnie zagęszczone.</w:t>
      </w:r>
    </w:p>
    <w:p w:rsidR="006A0486" w:rsidRPr="00C100BA" w:rsidRDefault="006A0486" w:rsidP="00C100BA">
      <w:pPr>
        <w:pStyle w:val="STT"/>
        <w:contextualSpacing w:val="0"/>
      </w:pPr>
      <w:r w:rsidRPr="00C100BA">
        <w:t>Dodanie nowego materiału bez spulchnienia wykonanej warstwy jest niedopuszczalne.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23" w:name="_Toc73194177"/>
      <w:r w:rsidRPr="00C100BA">
        <w:t>OBMIAR ROBÓT</w:t>
      </w:r>
      <w:bookmarkEnd w:id="23"/>
    </w:p>
    <w:p w:rsidR="006A0486" w:rsidRPr="00C100BA" w:rsidRDefault="006A0486" w:rsidP="00C100BA">
      <w:pPr>
        <w:pStyle w:val="STT"/>
        <w:contextualSpacing w:val="0"/>
      </w:pPr>
      <w:r w:rsidRPr="00C100BA">
        <w:t>Ogólne zasady obmiaru Robót podano</w:t>
      </w:r>
      <w:r w:rsidR="00D2526E" w:rsidRPr="00C100BA">
        <w:t xml:space="preserve"> w </w:t>
      </w:r>
      <w:r w:rsidRPr="00C100BA">
        <w:t xml:space="preserve">STWiORB </w:t>
      </w:r>
      <w:r w:rsidR="00C100BA">
        <w:t>DM.</w:t>
      </w:r>
      <w:r w:rsidRPr="00C100BA">
        <w:t>00.00.00 "Wymagania ogólne".pkt.7</w:t>
      </w:r>
      <w:r w:rsidR="0058022A" w:rsidRPr="00C100BA">
        <w:t>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24" w:name="_Toc73194178"/>
      <w:r w:rsidRPr="00C100BA">
        <w:t>Jednostka obmiarowa</w:t>
      </w:r>
      <w:bookmarkEnd w:id="24"/>
    </w:p>
    <w:p w:rsidR="006A0486" w:rsidRPr="00C100BA" w:rsidRDefault="006A0486" w:rsidP="00C100BA">
      <w:pPr>
        <w:pStyle w:val="STT"/>
        <w:contextualSpacing w:val="0"/>
      </w:pPr>
      <w:r w:rsidRPr="00C100BA">
        <w:t>Jednostką obmiarową jest m (metr) wykonanego przepustu.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25" w:name="_Toc73194179"/>
      <w:r w:rsidRPr="00C100BA">
        <w:t>ODBIÓR ROBÓT</w:t>
      </w:r>
      <w:bookmarkEnd w:id="25"/>
    </w:p>
    <w:p w:rsidR="006A0486" w:rsidRPr="00C100BA" w:rsidRDefault="006A0486" w:rsidP="00C100BA">
      <w:pPr>
        <w:pStyle w:val="STT"/>
        <w:contextualSpacing w:val="0"/>
      </w:pPr>
      <w:r w:rsidRPr="00C100BA">
        <w:t>Ogólne zasady odbioru robót podano</w:t>
      </w:r>
      <w:r w:rsidR="00D2526E" w:rsidRPr="00C100BA">
        <w:t xml:space="preserve"> w </w:t>
      </w:r>
      <w:r w:rsidRPr="00C100BA">
        <w:t xml:space="preserve">STWiORB </w:t>
      </w:r>
      <w:r w:rsidR="00C100BA">
        <w:t>DM.</w:t>
      </w:r>
      <w:r w:rsidRPr="00C100BA">
        <w:t>00.00.00 "Wymagania ogólne".pkt.8.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26" w:name="_Toc73194180"/>
      <w:r w:rsidRPr="00C100BA">
        <w:t>PODSTAWA PŁATNOŚCI</w:t>
      </w:r>
      <w:bookmarkEnd w:id="26"/>
    </w:p>
    <w:p w:rsidR="006A0486" w:rsidRPr="00C100BA" w:rsidRDefault="006A0486" w:rsidP="00C100BA">
      <w:pPr>
        <w:pStyle w:val="STT"/>
        <w:contextualSpacing w:val="0"/>
      </w:pPr>
      <w:bookmarkStart w:id="27" w:name="bookmark32"/>
      <w:r w:rsidRPr="00C100BA">
        <w:t>Ogólne ustalenia dotyczące podstawy płatności podano</w:t>
      </w:r>
      <w:r w:rsidR="00D2526E" w:rsidRPr="00C100BA">
        <w:t xml:space="preserve"> w </w:t>
      </w:r>
      <w:r w:rsidRPr="00C100BA">
        <w:t>STWiORB DM.00.00.00 „Wymagania ogólne” p.9.</w:t>
      </w:r>
    </w:p>
    <w:p w:rsidR="006A0486" w:rsidRPr="00C100BA" w:rsidRDefault="006A0486" w:rsidP="00C100BA">
      <w:pPr>
        <w:pStyle w:val="STT"/>
        <w:contextualSpacing w:val="0"/>
      </w:pPr>
      <w:r w:rsidRPr="00C100BA">
        <w:t>Zasady płatności podano</w:t>
      </w:r>
      <w:r w:rsidR="00D2526E" w:rsidRPr="00C100BA">
        <w:t xml:space="preserve"> w </w:t>
      </w:r>
      <w:r w:rsidRPr="00C100BA">
        <w:t>umowie między Zamawiającym,</w:t>
      </w:r>
      <w:r w:rsidR="00D2526E" w:rsidRPr="00C100BA">
        <w:t xml:space="preserve"> a </w:t>
      </w:r>
      <w:r w:rsidRPr="00C100BA">
        <w:t>Wykonawcą.</w:t>
      </w:r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28" w:name="_Toc73194181"/>
      <w:r w:rsidRPr="00C100BA">
        <w:t>Cena jednostkowa</w:t>
      </w:r>
      <w:bookmarkEnd w:id="28"/>
    </w:p>
    <w:p w:rsidR="006A0486" w:rsidRPr="00C100BA" w:rsidRDefault="006A0486" w:rsidP="00C100BA">
      <w:pPr>
        <w:pStyle w:val="STT"/>
        <w:contextualSpacing w:val="0"/>
      </w:pPr>
      <w:r w:rsidRPr="00C100BA">
        <w:t>Cena jednostkowa obejmuje: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prace pomiarowe</w:t>
      </w:r>
      <w:r w:rsidR="00D2526E" w:rsidRPr="00C100BA">
        <w:t xml:space="preserve"> i </w:t>
      </w:r>
      <w:r w:rsidRPr="00C100BA">
        <w:t>roboty przygotowawcze,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zakup</w:t>
      </w:r>
      <w:r w:rsidR="00D2526E" w:rsidRPr="00C100BA">
        <w:t xml:space="preserve"> i </w:t>
      </w:r>
      <w:r w:rsidRPr="00C100BA">
        <w:t>dostarczenie wszystkich niezbędnych materiałów</w:t>
      </w:r>
      <w:r w:rsidR="00D2526E" w:rsidRPr="00C100BA">
        <w:t xml:space="preserve"> i </w:t>
      </w:r>
      <w:r w:rsidRPr="00C100BA">
        <w:t>sprzętu,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koszty ewentualnych odpadów</w:t>
      </w:r>
      <w:r w:rsidR="00D2526E" w:rsidRPr="00C100BA">
        <w:t xml:space="preserve"> i </w:t>
      </w:r>
      <w:r w:rsidRPr="00C100BA">
        <w:t>ubytków materiałowych,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wykonanie wykopu zgodnie</w:t>
      </w:r>
      <w:r w:rsidR="00D2526E" w:rsidRPr="00C100BA">
        <w:t xml:space="preserve"> z </w:t>
      </w:r>
      <w:r w:rsidRPr="00C100BA">
        <w:t>ustaleniami dokumentacji projektowej wraz</w:t>
      </w:r>
      <w:r w:rsidR="00D2526E" w:rsidRPr="00C100BA">
        <w:t xml:space="preserve"> z </w:t>
      </w:r>
      <w:r w:rsidRPr="00C100BA">
        <w:t>odwodnieniem,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przygotowanie podłoża pod przepust,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wykonanie ławy pod przepust</w:t>
      </w:r>
      <w:r w:rsidR="00D2526E" w:rsidRPr="00C100BA">
        <w:t xml:space="preserve"> z </w:t>
      </w:r>
      <w:r w:rsidRPr="00C100BA">
        <w:t>zagęszczeniem,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montaż przepustu</w:t>
      </w:r>
      <w:r w:rsidR="00D2526E" w:rsidRPr="00C100BA">
        <w:t xml:space="preserve"> z </w:t>
      </w:r>
      <w:r w:rsidRPr="00C100BA">
        <w:t>rur</w:t>
      </w:r>
      <w:r w:rsidR="00D2526E" w:rsidRPr="00C100BA">
        <w:t xml:space="preserve"> z </w:t>
      </w:r>
      <w:r w:rsidRPr="00C100BA">
        <w:t>tworzyw sztucznych,</w:t>
      </w:r>
      <w:r w:rsidR="00D2526E" w:rsidRPr="00C100BA">
        <w:t xml:space="preserve"> z </w:t>
      </w:r>
      <w:r w:rsidRPr="00C100BA">
        <w:t xml:space="preserve">ew. przeniesieniem go, jeśli montaż był wykonany </w:t>
      </w:r>
      <w:r w:rsidRPr="00C100BA">
        <w:lastRenderedPageBreak/>
        <w:t>poza miejscem ostatecznej lokalizacji przepustu,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docięcie przepustu do lica skarpy,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uporządkowanie terenu,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bieżące utrzymanie robót,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wykonanie wszystkich wymaganych badań, pomiarów (dla asortymentu ulegającego zakryciu należy wykonywać badania</w:t>
      </w:r>
      <w:r w:rsidR="00D2526E" w:rsidRPr="00C100BA">
        <w:t xml:space="preserve"> i </w:t>
      </w:r>
      <w:r w:rsidRPr="00C100BA">
        <w:t>pomiary na bieżąco), prób</w:t>
      </w:r>
      <w:r w:rsidR="00D2526E" w:rsidRPr="00C100BA">
        <w:t xml:space="preserve"> i </w:t>
      </w:r>
      <w:r w:rsidRPr="00C100BA">
        <w:t>sprawdzeń,</w:t>
      </w:r>
    </w:p>
    <w:p w:rsidR="006A0486" w:rsidRPr="00C100BA" w:rsidRDefault="006A0486" w:rsidP="00C100BA">
      <w:pPr>
        <w:pStyle w:val="STT"/>
        <w:numPr>
          <w:ilvl w:val="0"/>
          <w:numId w:val="46"/>
        </w:numPr>
        <w:contextualSpacing w:val="0"/>
      </w:pPr>
      <w:r w:rsidRPr="00C100BA">
        <w:t>wykonanie innych czynności niezbędnych do realizacji Robót objętych niniejszą STWiORB, zgodnie</w:t>
      </w:r>
      <w:r w:rsidR="00D2526E" w:rsidRPr="00C100BA">
        <w:t xml:space="preserve"> z </w:t>
      </w:r>
      <w:r w:rsidRPr="00C100BA">
        <w:t>Dokumentacją Projektową</w:t>
      </w:r>
      <w:r w:rsidR="00D2526E" w:rsidRPr="00C100BA">
        <w:t xml:space="preserve"> i </w:t>
      </w:r>
      <w:r w:rsidRPr="00C100BA">
        <w:t>STWiORB.</w:t>
      </w:r>
    </w:p>
    <w:p w:rsidR="006A0486" w:rsidRPr="00C100BA" w:rsidRDefault="00D2526E" w:rsidP="00C100BA">
      <w:pPr>
        <w:pStyle w:val="STN"/>
        <w:numPr>
          <w:ilvl w:val="0"/>
          <w:numId w:val="31"/>
        </w:numPr>
        <w:spacing w:before="240"/>
        <w:contextualSpacing w:val="0"/>
        <w:jc w:val="both"/>
      </w:pPr>
      <w:bookmarkStart w:id="29" w:name="_Toc73194182"/>
      <w:r w:rsidRPr="00C100BA">
        <w:t>PRZEPISY ZWIĄZANE</w:t>
      </w:r>
      <w:bookmarkEnd w:id="27"/>
      <w:bookmarkEnd w:id="29"/>
    </w:p>
    <w:p w:rsidR="006A0486" w:rsidRPr="00C100BA" w:rsidRDefault="006A0486" w:rsidP="00C100BA">
      <w:pPr>
        <w:pStyle w:val="STN"/>
        <w:numPr>
          <w:ilvl w:val="1"/>
          <w:numId w:val="31"/>
        </w:numPr>
        <w:contextualSpacing w:val="0"/>
        <w:jc w:val="both"/>
      </w:pPr>
      <w:bookmarkStart w:id="30" w:name="_Toc73194183"/>
      <w:r w:rsidRPr="00C100BA">
        <w:t>Normy</w:t>
      </w:r>
      <w:bookmarkEnd w:id="30"/>
    </w:p>
    <w:tbl>
      <w:tblPr>
        <w:tblStyle w:val="Tabela-Siatk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8076"/>
      </w:tblGrid>
      <w:tr w:rsidR="00C100BA" w:rsidRPr="00C100BA" w:rsidTr="00C100BA">
        <w:tc>
          <w:tcPr>
            <w:tcW w:w="1559" w:type="dxa"/>
          </w:tcPr>
          <w:p w:rsidR="00C100BA" w:rsidRPr="00C100BA" w:rsidRDefault="00C100BA" w:rsidP="00C100BA">
            <w:pPr>
              <w:pStyle w:val="STT"/>
              <w:contextualSpacing w:val="0"/>
            </w:pPr>
            <w:r w:rsidRPr="00C100BA">
              <w:t xml:space="preserve">PN-EN 13242 </w:t>
            </w:r>
          </w:p>
        </w:tc>
        <w:tc>
          <w:tcPr>
            <w:tcW w:w="8080" w:type="dxa"/>
          </w:tcPr>
          <w:p w:rsidR="00C100BA" w:rsidRPr="00C100BA" w:rsidRDefault="00C100BA" w:rsidP="00C100BA">
            <w:pPr>
              <w:pStyle w:val="STT"/>
              <w:contextualSpacing w:val="0"/>
              <w:jc w:val="left"/>
            </w:pPr>
            <w:r w:rsidRPr="00C100BA">
              <w:t>Kruszywa do niezwiązanych i związanych hydraulicznie materiałów stosowanych w obiektach budowlanych i budownictwie drogowym</w:t>
            </w:r>
          </w:p>
        </w:tc>
      </w:tr>
      <w:tr w:rsidR="00C100BA" w:rsidRPr="00C100BA" w:rsidTr="00C100BA">
        <w:tc>
          <w:tcPr>
            <w:tcW w:w="1559" w:type="dxa"/>
          </w:tcPr>
          <w:p w:rsidR="00C100BA" w:rsidRPr="00C100BA" w:rsidRDefault="00C100BA" w:rsidP="00C100BA">
            <w:pPr>
              <w:pStyle w:val="STT"/>
              <w:contextualSpacing w:val="0"/>
            </w:pPr>
            <w:r w:rsidRPr="00C100BA">
              <w:t>PN-EN 13476-3</w:t>
            </w:r>
          </w:p>
        </w:tc>
        <w:tc>
          <w:tcPr>
            <w:tcW w:w="8080" w:type="dxa"/>
          </w:tcPr>
          <w:p w:rsidR="00C100BA" w:rsidRPr="00C100BA" w:rsidRDefault="00C100BA" w:rsidP="00C100BA">
            <w:pPr>
              <w:pStyle w:val="STT"/>
              <w:contextualSpacing w:val="0"/>
              <w:jc w:val="left"/>
            </w:pPr>
            <w:r w:rsidRPr="00C100BA">
              <w:t xml:space="preserve">Systemy przewodów rurowych z tworzyw sztucznych do podziemnego bezciśnieniowego odwadniania i kanalizacji -- Systemy przewodów rurowych o ściankach strukturalnych z nieplastyfikowanego polichlorku winylu (PVC-U), polipropylenu (PP) i polietylenu (PE) -- Część 3: Specyfikacje rur i kształtek o gładkiej powierzchni wewnętrznej i profilowanej powierzchni zewnętrznej oraz systemu, typ B </w:t>
            </w:r>
          </w:p>
        </w:tc>
      </w:tr>
      <w:tr w:rsidR="00C100BA" w:rsidRPr="00C100BA" w:rsidTr="00C100BA">
        <w:tc>
          <w:tcPr>
            <w:tcW w:w="1559" w:type="dxa"/>
          </w:tcPr>
          <w:p w:rsidR="00C100BA" w:rsidRPr="00C100BA" w:rsidRDefault="00C100BA" w:rsidP="00C100BA">
            <w:pPr>
              <w:pStyle w:val="STT"/>
              <w:contextualSpacing w:val="0"/>
            </w:pPr>
            <w:r w:rsidRPr="00C100BA">
              <w:t>PN-B-02205</w:t>
            </w:r>
          </w:p>
        </w:tc>
        <w:tc>
          <w:tcPr>
            <w:tcW w:w="8080" w:type="dxa"/>
          </w:tcPr>
          <w:p w:rsidR="00C100BA" w:rsidRPr="00C100BA" w:rsidRDefault="00C100BA" w:rsidP="00C100BA">
            <w:pPr>
              <w:pStyle w:val="STT"/>
              <w:contextualSpacing w:val="0"/>
              <w:jc w:val="left"/>
            </w:pPr>
            <w:r w:rsidRPr="00C100BA">
              <w:t>Drogi samochodowe. Roboty ziemne. Wymagania i badania</w:t>
            </w:r>
          </w:p>
        </w:tc>
      </w:tr>
      <w:tr w:rsidR="00C100BA" w:rsidRPr="00C100BA" w:rsidTr="00C100BA">
        <w:tc>
          <w:tcPr>
            <w:tcW w:w="1559" w:type="dxa"/>
          </w:tcPr>
          <w:p w:rsidR="00C100BA" w:rsidRPr="00C100BA" w:rsidRDefault="00C100BA" w:rsidP="00C100BA">
            <w:pPr>
              <w:pStyle w:val="STT"/>
              <w:contextualSpacing w:val="0"/>
            </w:pPr>
            <w:r w:rsidRPr="00C100BA">
              <w:t>PN-B-14501</w:t>
            </w:r>
          </w:p>
        </w:tc>
        <w:tc>
          <w:tcPr>
            <w:tcW w:w="8080" w:type="dxa"/>
          </w:tcPr>
          <w:p w:rsidR="00C100BA" w:rsidRPr="00C100BA" w:rsidRDefault="00C100BA" w:rsidP="00C100BA">
            <w:pPr>
              <w:pStyle w:val="STT"/>
              <w:contextualSpacing w:val="0"/>
              <w:jc w:val="left"/>
            </w:pPr>
            <w:r w:rsidRPr="00C100BA">
              <w:t>Zaprawy budowlane zwykłe</w:t>
            </w:r>
          </w:p>
        </w:tc>
      </w:tr>
    </w:tbl>
    <w:p w:rsidR="00B7423D" w:rsidRDefault="00B7423D" w:rsidP="00C100BA">
      <w:pPr>
        <w:pStyle w:val="STT"/>
        <w:contextualSpacing w:val="0"/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B7423D" w:rsidRPr="00B7423D" w:rsidRDefault="00B7423D" w:rsidP="00B7423D">
      <w:pPr>
        <w:rPr>
          <w:lang w:val="pl-PL"/>
        </w:rPr>
      </w:pPr>
    </w:p>
    <w:p w:rsidR="006A0486" w:rsidRPr="00B7423D" w:rsidRDefault="00B7423D" w:rsidP="00B7423D">
      <w:pPr>
        <w:tabs>
          <w:tab w:val="left" w:pos="3545"/>
        </w:tabs>
        <w:rPr>
          <w:lang w:val="pl-PL"/>
        </w:rPr>
      </w:pPr>
      <w:r>
        <w:rPr>
          <w:lang w:val="pl-PL"/>
        </w:rPr>
        <w:tab/>
      </w:r>
    </w:p>
    <w:sectPr w:rsidR="006A0486" w:rsidRPr="00B7423D" w:rsidSect="00C100BA">
      <w:headerReference w:type="default" r:id="rId8"/>
      <w:footerReference w:type="default" r:id="rId9"/>
      <w:type w:val="continuous"/>
      <w:pgSz w:w="11907" w:h="16840" w:code="9"/>
      <w:pgMar w:top="1134" w:right="1134" w:bottom="1418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DBF" w:rsidRDefault="00BB4DBF" w:rsidP="001C2A30">
      <w:r>
        <w:separator/>
      </w:r>
    </w:p>
  </w:endnote>
  <w:endnote w:type="continuationSeparator" w:id="0">
    <w:p w:rsidR="00BB4DBF" w:rsidRDefault="00BB4DBF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8B1B03" w:rsidRPr="00271FB4" w:rsidTr="008B1B03">
      <w:trPr>
        <w:cantSplit/>
      </w:trPr>
      <w:tc>
        <w:tcPr>
          <w:tcW w:w="9782" w:type="dxa"/>
          <w:vAlign w:val="bottom"/>
        </w:tcPr>
        <w:p w:rsidR="008B1B03" w:rsidRPr="00B7423D" w:rsidRDefault="008B1B03" w:rsidP="00412461">
          <w:pPr>
            <w:ind w:left="1" w:right="1"/>
            <w:jc w:val="center"/>
            <w:rPr>
              <w:rFonts w:ascii="Arial" w:eastAsia="Times New Roman" w:hAnsi="Arial" w:cs="Arial"/>
              <w:bCs/>
              <w:iCs/>
              <w:sz w:val="16"/>
              <w:szCs w:val="24"/>
              <w:lang w:val="pl-PL" w:eastAsia="pl-PL"/>
            </w:rPr>
          </w:pPr>
        </w:p>
      </w:tc>
    </w:tr>
    <w:tr w:rsidR="008B1B03" w:rsidRPr="00412461" w:rsidTr="008B1B03">
      <w:trPr>
        <w:cantSplit/>
        <w:trHeight w:val="271"/>
      </w:trPr>
      <w:tc>
        <w:tcPr>
          <w:tcW w:w="9782" w:type="dxa"/>
          <w:vAlign w:val="bottom"/>
        </w:tcPr>
        <w:p w:rsidR="008B1B03" w:rsidRPr="00412461" w:rsidRDefault="008B1B03" w:rsidP="00D3684F">
          <w:pPr>
            <w:spacing w:before="240"/>
            <w:jc w:val="center"/>
            <w:rPr>
              <w:rFonts w:ascii="Verdana" w:eastAsia="Times New Roman" w:hAnsi="Verdana" w:cs="Arial"/>
              <w:bCs/>
              <w:iCs/>
              <w:sz w:val="18"/>
              <w:szCs w:val="24"/>
              <w:lang w:eastAsia="pl-PL"/>
            </w:rPr>
          </w:pP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Strona </w:t>
          </w:r>
          <w:r w:rsidR="00A444ED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instrText>PAGE  \* Arabic  \* MERGEFORMAT</w:instrText>
          </w:r>
          <w:r w:rsidR="00A444ED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separate"/>
          </w:r>
          <w:r w:rsidR="009125E0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5</w:t>
          </w:r>
          <w:r w:rsidR="00A444ED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end"/>
          </w:r>
          <w:r w:rsidR="00D2526E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 z </w:t>
          </w:r>
          <w:r w:rsidR="00BB4DBF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begin"/>
          </w:r>
          <w:r w:rsidR="00BB4DBF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BB4DBF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9125E0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5</w:t>
          </w:r>
          <w:r w:rsidR="00BB4DBF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8B1B03" w:rsidRPr="00EE3F3B" w:rsidRDefault="008B1B03" w:rsidP="006E2BB1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DBF" w:rsidRDefault="00BB4DBF" w:rsidP="001C2A30">
      <w:r>
        <w:separator/>
      </w:r>
    </w:p>
  </w:footnote>
  <w:footnote w:type="continuationSeparator" w:id="0">
    <w:p w:rsidR="00BB4DBF" w:rsidRDefault="00BB4DBF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4579"/>
    </w:tblGrid>
    <w:tr w:rsidR="008B1B03" w:rsidRPr="00271FB4" w:rsidTr="00C100BA">
      <w:trPr>
        <w:cantSplit/>
        <w:trHeight w:val="567"/>
      </w:trPr>
      <w:tc>
        <w:tcPr>
          <w:tcW w:w="5168" w:type="dxa"/>
          <w:vAlign w:val="bottom"/>
        </w:tcPr>
        <w:p w:rsidR="008B1B03" w:rsidRPr="00483D2F" w:rsidRDefault="008B1B03" w:rsidP="00B7423D">
          <w:pPr>
            <w:spacing w:after="60"/>
            <w:jc w:val="both"/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</w:pPr>
          <w:r w:rsidRPr="00483D2F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>STWiORB D</w:t>
          </w:r>
          <w:r w:rsidR="00141F8B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>.</w:t>
          </w:r>
          <w:r w:rsidR="00D2526E" w:rsidRPr="00483D2F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 xml:space="preserve">06.02.01 </w:t>
          </w:r>
        </w:p>
      </w:tc>
      <w:tc>
        <w:tcPr>
          <w:tcW w:w="4579" w:type="dxa"/>
          <w:vAlign w:val="bottom"/>
        </w:tcPr>
        <w:p w:rsidR="008B1B03" w:rsidRPr="00483D2F" w:rsidRDefault="00825976" w:rsidP="00C100BA">
          <w:pPr>
            <w:spacing w:after="60"/>
            <w:ind w:right="5"/>
            <w:jc w:val="right"/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</w:pPr>
          <w:r w:rsidRPr="00483D2F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>PRZEPUSTY POD ZJAZDAMI</w:t>
          </w:r>
        </w:p>
      </w:tc>
    </w:tr>
  </w:tbl>
  <w:p w:rsidR="008B1B03" w:rsidRPr="00412461" w:rsidRDefault="008B1B03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val="pl-PL"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68E8"/>
    <w:multiLevelType w:val="hybridMultilevel"/>
    <w:tmpl w:val="B1188298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ACF530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ED47F9E"/>
    <w:multiLevelType w:val="hybridMultilevel"/>
    <w:tmpl w:val="30EC1940"/>
    <w:lvl w:ilvl="0" w:tplc="33F48F62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423C"/>
    <w:multiLevelType w:val="hybridMultilevel"/>
    <w:tmpl w:val="60A642A6"/>
    <w:lvl w:ilvl="0" w:tplc="0FFC9CB0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B0C569E"/>
    <w:multiLevelType w:val="hybridMultilevel"/>
    <w:tmpl w:val="5C1E50E6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0504BDA"/>
    <w:multiLevelType w:val="hybridMultilevel"/>
    <w:tmpl w:val="4AA052BA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23A4C67"/>
    <w:multiLevelType w:val="hybridMultilevel"/>
    <w:tmpl w:val="C13CD692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8FA4159"/>
    <w:multiLevelType w:val="multilevel"/>
    <w:tmpl w:val="F04E6B90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8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D372A"/>
    <w:multiLevelType w:val="hybridMultilevel"/>
    <w:tmpl w:val="2D6C02C4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8566751"/>
    <w:multiLevelType w:val="hybridMultilevel"/>
    <w:tmpl w:val="A3B6E5B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F97520C"/>
    <w:multiLevelType w:val="hybridMultilevel"/>
    <w:tmpl w:val="AA003D9A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0AC43BC"/>
    <w:multiLevelType w:val="multilevel"/>
    <w:tmpl w:val="F7204EEC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13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14" w15:restartNumberingAfterBreak="0">
    <w:nsid w:val="4AC82FB6"/>
    <w:multiLevelType w:val="hybridMultilevel"/>
    <w:tmpl w:val="1196178C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B7A45BC"/>
    <w:multiLevelType w:val="hybridMultilevel"/>
    <w:tmpl w:val="DF7AFE10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D213242"/>
    <w:multiLevelType w:val="hybridMultilevel"/>
    <w:tmpl w:val="9FE6C4A2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DA16563"/>
    <w:multiLevelType w:val="hybridMultilevel"/>
    <w:tmpl w:val="9942DEF4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8340425"/>
    <w:multiLevelType w:val="hybridMultilevel"/>
    <w:tmpl w:val="81DA16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A54D22"/>
    <w:multiLevelType w:val="hybridMultilevel"/>
    <w:tmpl w:val="AFEC7A94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2133DBC"/>
    <w:multiLevelType w:val="hybridMultilevel"/>
    <w:tmpl w:val="0B400840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2FE7897"/>
    <w:multiLevelType w:val="hybridMultilevel"/>
    <w:tmpl w:val="35D212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3172874"/>
    <w:multiLevelType w:val="hybridMultilevel"/>
    <w:tmpl w:val="27346D90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3AD2963"/>
    <w:multiLevelType w:val="hybridMultilevel"/>
    <w:tmpl w:val="C8B6A5FC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48A4B53"/>
    <w:multiLevelType w:val="hybridMultilevel"/>
    <w:tmpl w:val="F1C6FAB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5623BC3"/>
    <w:multiLevelType w:val="hybridMultilevel"/>
    <w:tmpl w:val="D452E874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66907F6"/>
    <w:multiLevelType w:val="hybridMultilevel"/>
    <w:tmpl w:val="57C204E2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C990518"/>
    <w:multiLevelType w:val="hybridMultilevel"/>
    <w:tmpl w:val="1D62851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4F81349"/>
    <w:multiLevelType w:val="multilevel"/>
    <w:tmpl w:val="F04E6B90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30" w15:restartNumberingAfterBreak="0">
    <w:nsid w:val="756B5511"/>
    <w:multiLevelType w:val="hybridMultilevel"/>
    <w:tmpl w:val="4D40E170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57B342F"/>
    <w:multiLevelType w:val="hybridMultilevel"/>
    <w:tmpl w:val="71AC5466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92A19F0"/>
    <w:multiLevelType w:val="hybridMultilevel"/>
    <w:tmpl w:val="869EE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D69B1"/>
    <w:multiLevelType w:val="hybridMultilevel"/>
    <w:tmpl w:val="0F5ECAF6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CBD35D2"/>
    <w:multiLevelType w:val="hybridMultilevel"/>
    <w:tmpl w:val="CEF2CD8C"/>
    <w:lvl w:ilvl="0" w:tplc="0FFC9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36F50"/>
    <w:multiLevelType w:val="hybridMultilevel"/>
    <w:tmpl w:val="36EEA018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E776674"/>
    <w:multiLevelType w:val="hybridMultilevel"/>
    <w:tmpl w:val="54909A5E"/>
    <w:lvl w:ilvl="0" w:tplc="0FFC9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3"/>
  </w:num>
  <w:num w:numId="4">
    <w:abstractNumId w:val="1"/>
  </w:num>
  <w:num w:numId="5">
    <w:abstractNumId w:val="23"/>
  </w:num>
  <w:num w:numId="6">
    <w:abstractNumId w:val="28"/>
  </w:num>
  <w:num w:numId="7">
    <w:abstractNumId w:val="15"/>
  </w:num>
  <w:num w:numId="8">
    <w:abstractNumId w:val="25"/>
  </w:num>
  <w:num w:numId="9">
    <w:abstractNumId w:val="3"/>
  </w:num>
  <w:num w:numId="10">
    <w:abstractNumId w:val="9"/>
  </w:num>
  <w:num w:numId="11">
    <w:abstractNumId w:val="6"/>
  </w:num>
  <w:num w:numId="12">
    <w:abstractNumId w:val="35"/>
  </w:num>
  <w:num w:numId="13">
    <w:abstractNumId w:val="27"/>
  </w:num>
  <w:num w:numId="14">
    <w:abstractNumId w:val="18"/>
  </w:num>
  <w:num w:numId="15">
    <w:abstractNumId w:val="30"/>
  </w:num>
  <w:num w:numId="16">
    <w:abstractNumId w:val="17"/>
  </w:num>
  <w:num w:numId="17">
    <w:abstractNumId w:val="20"/>
  </w:num>
  <w:num w:numId="18">
    <w:abstractNumId w:val="26"/>
  </w:num>
  <w:num w:numId="19">
    <w:abstractNumId w:val="5"/>
  </w:num>
  <w:num w:numId="20">
    <w:abstractNumId w:val="10"/>
  </w:num>
  <w:num w:numId="21">
    <w:abstractNumId w:val="14"/>
  </w:num>
  <w:num w:numId="22">
    <w:abstractNumId w:val="24"/>
  </w:num>
  <w:num w:numId="23">
    <w:abstractNumId w:val="31"/>
  </w:num>
  <w:num w:numId="24">
    <w:abstractNumId w:val="11"/>
  </w:num>
  <w:num w:numId="25">
    <w:abstractNumId w:val="33"/>
  </w:num>
  <w:num w:numId="26">
    <w:abstractNumId w:val="0"/>
  </w:num>
  <w:num w:numId="27">
    <w:abstractNumId w:val="16"/>
  </w:num>
  <w:num w:numId="28">
    <w:abstractNumId w:val="21"/>
  </w:num>
  <w:num w:numId="29">
    <w:abstractNumId w:val="4"/>
  </w:num>
  <w:num w:numId="30">
    <w:abstractNumId w:val="22"/>
  </w:num>
  <w:num w:numId="31">
    <w:abstractNumId w:val="12"/>
  </w:num>
  <w:num w:numId="32">
    <w:abstractNumId w:val="29"/>
  </w:num>
  <w:num w:numId="33">
    <w:abstractNumId w:val="32"/>
  </w:num>
  <w:num w:numId="34">
    <w:abstractNumId w:val="34"/>
  </w:num>
  <w:num w:numId="35">
    <w:abstractNumId w:val="36"/>
  </w:num>
  <w:num w:numId="36">
    <w:abstractNumId w:val="7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2"/>
  </w:num>
  <w:num w:numId="47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20722"/>
    <w:rsid w:val="00026E3E"/>
    <w:rsid w:val="00037231"/>
    <w:rsid w:val="000455DB"/>
    <w:rsid w:val="00045EFB"/>
    <w:rsid w:val="00056584"/>
    <w:rsid w:val="000829E4"/>
    <w:rsid w:val="00082E3D"/>
    <w:rsid w:val="00084CFE"/>
    <w:rsid w:val="00095B26"/>
    <w:rsid w:val="000C5CCB"/>
    <w:rsid w:val="000C60A5"/>
    <w:rsid w:val="000C65FF"/>
    <w:rsid w:val="000D2F79"/>
    <w:rsid w:val="000E1575"/>
    <w:rsid w:val="000E4AE9"/>
    <w:rsid w:val="000F08ED"/>
    <w:rsid w:val="0010772C"/>
    <w:rsid w:val="001112C9"/>
    <w:rsid w:val="00114AEC"/>
    <w:rsid w:val="00122FA9"/>
    <w:rsid w:val="00123076"/>
    <w:rsid w:val="00123E16"/>
    <w:rsid w:val="001352CB"/>
    <w:rsid w:val="00141F8B"/>
    <w:rsid w:val="0014755B"/>
    <w:rsid w:val="001543D4"/>
    <w:rsid w:val="0017147B"/>
    <w:rsid w:val="0017468C"/>
    <w:rsid w:val="00174A18"/>
    <w:rsid w:val="00187A64"/>
    <w:rsid w:val="0019406D"/>
    <w:rsid w:val="001C2A30"/>
    <w:rsid w:val="001E056F"/>
    <w:rsid w:val="001E3E64"/>
    <w:rsid w:val="001E520D"/>
    <w:rsid w:val="001F2BAE"/>
    <w:rsid w:val="001F47E1"/>
    <w:rsid w:val="00202652"/>
    <w:rsid w:val="002032F6"/>
    <w:rsid w:val="00222D57"/>
    <w:rsid w:val="00224BDD"/>
    <w:rsid w:val="00225970"/>
    <w:rsid w:val="00234448"/>
    <w:rsid w:val="00242C60"/>
    <w:rsid w:val="0026403B"/>
    <w:rsid w:val="0027031F"/>
    <w:rsid w:val="00271FB4"/>
    <w:rsid w:val="002827E3"/>
    <w:rsid w:val="0028682C"/>
    <w:rsid w:val="00292387"/>
    <w:rsid w:val="002B74BA"/>
    <w:rsid w:val="002D0AD9"/>
    <w:rsid w:val="002D45FB"/>
    <w:rsid w:val="002D5A14"/>
    <w:rsid w:val="00302A60"/>
    <w:rsid w:val="00305A46"/>
    <w:rsid w:val="00320C1F"/>
    <w:rsid w:val="003818E8"/>
    <w:rsid w:val="00391471"/>
    <w:rsid w:val="00391910"/>
    <w:rsid w:val="003977E7"/>
    <w:rsid w:val="003B2493"/>
    <w:rsid w:val="003B4DED"/>
    <w:rsid w:val="003B7070"/>
    <w:rsid w:val="003D6198"/>
    <w:rsid w:val="003D7617"/>
    <w:rsid w:val="003E1A3E"/>
    <w:rsid w:val="003F5165"/>
    <w:rsid w:val="00412461"/>
    <w:rsid w:val="0041547D"/>
    <w:rsid w:val="00422D9D"/>
    <w:rsid w:val="00424DBA"/>
    <w:rsid w:val="00450720"/>
    <w:rsid w:val="00451AC7"/>
    <w:rsid w:val="00461EB0"/>
    <w:rsid w:val="00482584"/>
    <w:rsid w:val="0048268A"/>
    <w:rsid w:val="00483D2F"/>
    <w:rsid w:val="004949A7"/>
    <w:rsid w:val="00494DA0"/>
    <w:rsid w:val="004A0786"/>
    <w:rsid w:val="004A4F1E"/>
    <w:rsid w:val="004D5710"/>
    <w:rsid w:val="004D7FD2"/>
    <w:rsid w:val="004E0762"/>
    <w:rsid w:val="004F083B"/>
    <w:rsid w:val="004F4D02"/>
    <w:rsid w:val="005047A8"/>
    <w:rsid w:val="005137A6"/>
    <w:rsid w:val="00516B4A"/>
    <w:rsid w:val="00531DE1"/>
    <w:rsid w:val="0054060D"/>
    <w:rsid w:val="00552DD2"/>
    <w:rsid w:val="0056576D"/>
    <w:rsid w:val="0056609C"/>
    <w:rsid w:val="0058022A"/>
    <w:rsid w:val="00581574"/>
    <w:rsid w:val="00582483"/>
    <w:rsid w:val="005A5147"/>
    <w:rsid w:val="005B7C0E"/>
    <w:rsid w:val="005E17B8"/>
    <w:rsid w:val="005E28FD"/>
    <w:rsid w:val="005E69DA"/>
    <w:rsid w:val="005F2389"/>
    <w:rsid w:val="005F3CC1"/>
    <w:rsid w:val="005F7356"/>
    <w:rsid w:val="00601C31"/>
    <w:rsid w:val="00604C68"/>
    <w:rsid w:val="00620ABE"/>
    <w:rsid w:val="00621D09"/>
    <w:rsid w:val="006234AA"/>
    <w:rsid w:val="006258A5"/>
    <w:rsid w:val="0063359D"/>
    <w:rsid w:val="0064002C"/>
    <w:rsid w:val="00640601"/>
    <w:rsid w:val="00640FF3"/>
    <w:rsid w:val="00646090"/>
    <w:rsid w:val="00693A66"/>
    <w:rsid w:val="00693A75"/>
    <w:rsid w:val="0069428A"/>
    <w:rsid w:val="00694715"/>
    <w:rsid w:val="006961BA"/>
    <w:rsid w:val="00696CD1"/>
    <w:rsid w:val="006A0486"/>
    <w:rsid w:val="006B0DB3"/>
    <w:rsid w:val="006B7AE4"/>
    <w:rsid w:val="006C11A8"/>
    <w:rsid w:val="006E2BB1"/>
    <w:rsid w:val="006E50A3"/>
    <w:rsid w:val="006E749E"/>
    <w:rsid w:val="0070219A"/>
    <w:rsid w:val="007146F9"/>
    <w:rsid w:val="00726137"/>
    <w:rsid w:val="00731F3B"/>
    <w:rsid w:val="00733B68"/>
    <w:rsid w:val="00737711"/>
    <w:rsid w:val="00742EA3"/>
    <w:rsid w:val="00750403"/>
    <w:rsid w:val="007754C3"/>
    <w:rsid w:val="00791A21"/>
    <w:rsid w:val="007A2440"/>
    <w:rsid w:val="007A307A"/>
    <w:rsid w:val="007A581B"/>
    <w:rsid w:val="007B7B6F"/>
    <w:rsid w:val="007E5E9B"/>
    <w:rsid w:val="00805F57"/>
    <w:rsid w:val="00806A35"/>
    <w:rsid w:val="00807994"/>
    <w:rsid w:val="00817120"/>
    <w:rsid w:val="00820D3C"/>
    <w:rsid w:val="00825976"/>
    <w:rsid w:val="0084237B"/>
    <w:rsid w:val="00842ED9"/>
    <w:rsid w:val="00850595"/>
    <w:rsid w:val="00864849"/>
    <w:rsid w:val="00876494"/>
    <w:rsid w:val="008906AB"/>
    <w:rsid w:val="00891414"/>
    <w:rsid w:val="008B1B03"/>
    <w:rsid w:val="008C1C5E"/>
    <w:rsid w:val="008C2B28"/>
    <w:rsid w:val="008D00D4"/>
    <w:rsid w:val="008E13CC"/>
    <w:rsid w:val="008E566B"/>
    <w:rsid w:val="008E6BA7"/>
    <w:rsid w:val="008F1B30"/>
    <w:rsid w:val="008F4845"/>
    <w:rsid w:val="00904C78"/>
    <w:rsid w:val="00906A86"/>
    <w:rsid w:val="009125E0"/>
    <w:rsid w:val="00932F71"/>
    <w:rsid w:val="00933114"/>
    <w:rsid w:val="00933FE5"/>
    <w:rsid w:val="009352A3"/>
    <w:rsid w:val="00967F86"/>
    <w:rsid w:val="0097422E"/>
    <w:rsid w:val="00974D34"/>
    <w:rsid w:val="0098685F"/>
    <w:rsid w:val="009904D6"/>
    <w:rsid w:val="009941EA"/>
    <w:rsid w:val="009B27AC"/>
    <w:rsid w:val="009B7EC2"/>
    <w:rsid w:val="009C609F"/>
    <w:rsid w:val="009D24E3"/>
    <w:rsid w:val="009D3AD0"/>
    <w:rsid w:val="009D5D77"/>
    <w:rsid w:val="009E369D"/>
    <w:rsid w:val="009E4AB8"/>
    <w:rsid w:val="009F45DF"/>
    <w:rsid w:val="00A011D4"/>
    <w:rsid w:val="00A048FD"/>
    <w:rsid w:val="00A06216"/>
    <w:rsid w:val="00A444ED"/>
    <w:rsid w:val="00A5699B"/>
    <w:rsid w:val="00A57398"/>
    <w:rsid w:val="00A84130"/>
    <w:rsid w:val="00A8780D"/>
    <w:rsid w:val="00AA0190"/>
    <w:rsid w:val="00AB3BE8"/>
    <w:rsid w:val="00AB64C0"/>
    <w:rsid w:val="00AF0955"/>
    <w:rsid w:val="00AF2C69"/>
    <w:rsid w:val="00AF51CD"/>
    <w:rsid w:val="00AF5AA5"/>
    <w:rsid w:val="00B124FE"/>
    <w:rsid w:val="00B20351"/>
    <w:rsid w:val="00B22597"/>
    <w:rsid w:val="00B30343"/>
    <w:rsid w:val="00B33BF6"/>
    <w:rsid w:val="00B37B69"/>
    <w:rsid w:val="00B509BD"/>
    <w:rsid w:val="00B66918"/>
    <w:rsid w:val="00B7423D"/>
    <w:rsid w:val="00BA68EB"/>
    <w:rsid w:val="00BB0ED5"/>
    <w:rsid w:val="00BB4DBF"/>
    <w:rsid w:val="00BC3FD8"/>
    <w:rsid w:val="00BD3403"/>
    <w:rsid w:val="00BD421B"/>
    <w:rsid w:val="00BE316F"/>
    <w:rsid w:val="00BF281E"/>
    <w:rsid w:val="00C100BA"/>
    <w:rsid w:val="00C13270"/>
    <w:rsid w:val="00C1659A"/>
    <w:rsid w:val="00C227CB"/>
    <w:rsid w:val="00C3504A"/>
    <w:rsid w:val="00C35254"/>
    <w:rsid w:val="00C41588"/>
    <w:rsid w:val="00C60B0C"/>
    <w:rsid w:val="00C61070"/>
    <w:rsid w:val="00C735CB"/>
    <w:rsid w:val="00C84982"/>
    <w:rsid w:val="00CA3B24"/>
    <w:rsid w:val="00CB318C"/>
    <w:rsid w:val="00CB7E16"/>
    <w:rsid w:val="00CC0752"/>
    <w:rsid w:val="00CD125C"/>
    <w:rsid w:val="00CD151F"/>
    <w:rsid w:val="00CF0EC5"/>
    <w:rsid w:val="00D22EFA"/>
    <w:rsid w:val="00D2526E"/>
    <w:rsid w:val="00D278DF"/>
    <w:rsid w:val="00D3684F"/>
    <w:rsid w:val="00D4755E"/>
    <w:rsid w:val="00D83BBB"/>
    <w:rsid w:val="00D91E84"/>
    <w:rsid w:val="00D956B8"/>
    <w:rsid w:val="00DA26FA"/>
    <w:rsid w:val="00DB1EA8"/>
    <w:rsid w:val="00DC07B0"/>
    <w:rsid w:val="00DC1F54"/>
    <w:rsid w:val="00DE2E2C"/>
    <w:rsid w:val="00DE7D9B"/>
    <w:rsid w:val="00E1463C"/>
    <w:rsid w:val="00E14A80"/>
    <w:rsid w:val="00E14E62"/>
    <w:rsid w:val="00E23853"/>
    <w:rsid w:val="00E36107"/>
    <w:rsid w:val="00E4251A"/>
    <w:rsid w:val="00E44B92"/>
    <w:rsid w:val="00E53A78"/>
    <w:rsid w:val="00E61BB6"/>
    <w:rsid w:val="00E7230B"/>
    <w:rsid w:val="00EB16D2"/>
    <w:rsid w:val="00EB2D5A"/>
    <w:rsid w:val="00EC14EA"/>
    <w:rsid w:val="00EE3F3B"/>
    <w:rsid w:val="00F06919"/>
    <w:rsid w:val="00F1019A"/>
    <w:rsid w:val="00F15317"/>
    <w:rsid w:val="00F265EF"/>
    <w:rsid w:val="00F314AC"/>
    <w:rsid w:val="00F520D6"/>
    <w:rsid w:val="00F521E2"/>
    <w:rsid w:val="00F561C5"/>
    <w:rsid w:val="00F564E8"/>
    <w:rsid w:val="00F73A89"/>
    <w:rsid w:val="00F9703A"/>
    <w:rsid w:val="00FB09AD"/>
    <w:rsid w:val="00FB0FF7"/>
    <w:rsid w:val="00FC37E7"/>
    <w:rsid w:val="00FC5FC7"/>
    <w:rsid w:val="00FD008A"/>
    <w:rsid w:val="00FE5165"/>
    <w:rsid w:val="00FE5272"/>
    <w:rsid w:val="00FE6E69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6E18CC-2325-46BE-958D-174D58FC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486"/>
  </w:style>
  <w:style w:type="paragraph" w:styleId="Nagwek1">
    <w:name w:val="heading 1"/>
    <w:aliases w:val="Title 1,STWIORB NAGŁÓWEK"/>
    <w:basedOn w:val="Normalny"/>
    <w:next w:val="Normalny"/>
    <w:link w:val="Nagwek1Znak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44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  <w:lang w:val="pl-PL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rFonts w:ascii="Verdana" w:hAnsi="Verdana" w:cs="Verdana"/>
      <w:color w:val="000000"/>
      <w:sz w:val="18"/>
      <w:szCs w:val="18"/>
      <w:lang w:val="pl-PL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ascii="Verdana" w:eastAsiaTheme="minorEastAsia" w:hAnsi="Verdana"/>
      <w:sz w:val="18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6D46-4B69-45BA-A1EA-23500F1F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1275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Waszak</dc:creator>
  <cp:lastModifiedBy>Karolina Kubica</cp:lastModifiedBy>
  <cp:revision>5</cp:revision>
  <cp:lastPrinted>2021-01-18T12:32:00Z</cp:lastPrinted>
  <dcterms:created xsi:type="dcterms:W3CDTF">2021-11-22T17:36:00Z</dcterms:created>
  <dcterms:modified xsi:type="dcterms:W3CDTF">2022-11-04T10:37:00Z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