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68F" w:rsidRPr="00C00786" w:rsidRDefault="00EB368F" w:rsidP="007C2D82">
      <w:pPr>
        <w:pStyle w:val="Tekstpodstawowy"/>
        <w:spacing w:before="60" w:line="280" w:lineRule="atLeast"/>
        <w:ind w:left="0"/>
        <w:jc w:val="left"/>
        <w:rPr>
          <w:b/>
          <w:sz w:val="18"/>
          <w:szCs w:val="18"/>
        </w:rPr>
      </w:pPr>
    </w:p>
    <w:p w:rsidR="00EB368F" w:rsidRPr="00C00786" w:rsidRDefault="00EB368F" w:rsidP="007C2D82">
      <w:pPr>
        <w:pStyle w:val="Tekstpodstawowy"/>
        <w:spacing w:before="60" w:line="280" w:lineRule="atLeast"/>
        <w:ind w:left="0"/>
        <w:jc w:val="left"/>
        <w:rPr>
          <w:b/>
          <w:sz w:val="18"/>
          <w:szCs w:val="18"/>
        </w:rPr>
      </w:pPr>
    </w:p>
    <w:p w:rsidR="00EB368F" w:rsidRPr="00C00786" w:rsidRDefault="00EB368F" w:rsidP="007C2D82">
      <w:pPr>
        <w:pStyle w:val="Tekstpodstawowy"/>
        <w:spacing w:before="60" w:line="280" w:lineRule="atLeast"/>
        <w:ind w:left="0"/>
        <w:jc w:val="left"/>
        <w:rPr>
          <w:b/>
          <w:sz w:val="18"/>
          <w:szCs w:val="18"/>
        </w:rPr>
      </w:pPr>
    </w:p>
    <w:p w:rsidR="00EB368F" w:rsidRPr="00C00786" w:rsidRDefault="00EB368F" w:rsidP="007C2D82">
      <w:pPr>
        <w:pStyle w:val="Tekstpodstawowy"/>
        <w:spacing w:before="60" w:line="280" w:lineRule="atLeast"/>
        <w:ind w:left="0"/>
        <w:jc w:val="left"/>
        <w:rPr>
          <w:b/>
          <w:sz w:val="18"/>
          <w:szCs w:val="18"/>
        </w:rPr>
      </w:pPr>
    </w:p>
    <w:p w:rsidR="00EB368F" w:rsidRPr="00C00786" w:rsidRDefault="00EB368F" w:rsidP="007C2D82">
      <w:pPr>
        <w:pStyle w:val="Tekstpodstawowy"/>
        <w:spacing w:before="60" w:line="280" w:lineRule="atLeast"/>
        <w:ind w:left="0"/>
        <w:jc w:val="left"/>
        <w:rPr>
          <w:b/>
          <w:sz w:val="18"/>
          <w:szCs w:val="18"/>
        </w:rPr>
      </w:pPr>
    </w:p>
    <w:p w:rsidR="00EB368F" w:rsidRPr="00C00786" w:rsidRDefault="00F82491" w:rsidP="007C2D82">
      <w:pPr>
        <w:pStyle w:val="Tekstpodstawowy"/>
        <w:spacing w:before="60" w:line="280" w:lineRule="atLeast"/>
        <w:ind w:left="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SPECYFIKACJA TECHNICZNA </w:t>
      </w:r>
      <w:r w:rsidR="00BB515F" w:rsidRPr="00C00786">
        <w:rPr>
          <w:sz w:val="18"/>
          <w:szCs w:val="18"/>
        </w:rPr>
        <w:t>WYKONANIA I ODBIORU ROBÓT BUDOWLANYCH</w:t>
      </w:r>
    </w:p>
    <w:p w:rsidR="00EB368F" w:rsidRPr="00C00786" w:rsidRDefault="00EB368F" w:rsidP="007C2D82">
      <w:pPr>
        <w:pStyle w:val="Tekstpodstawowy"/>
        <w:spacing w:before="60" w:line="280" w:lineRule="atLeast"/>
        <w:ind w:left="0"/>
        <w:jc w:val="left"/>
        <w:rPr>
          <w:sz w:val="18"/>
          <w:szCs w:val="18"/>
        </w:rPr>
      </w:pPr>
    </w:p>
    <w:p w:rsidR="00EB368F" w:rsidRPr="00C00786" w:rsidRDefault="00EB368F" w:rsidP="007C2D82">
      <w:pPr>
        <w:pStyle w:val="Tekstpodstawowy"/>
        <w:spacing w:before="60" w:line="280" w:lineRule="atLeast"/>
        <w:ind w:left="0"/>
        <w:jc w:val="left"/>
        <w:rPr>
          <w:sz w:val="18"/>
          <w:szCs w:val="18"/>
        </w:rPr>
      </w:pPr>
    </w:p>
    <w:p w:rsidR="00EB368F" w:rsidRPr="00C00786" w:rsidRDefault="00EB368F" w:rsidP="007C2D82">
      <w:pPr>
        <w:pStyle w:val="Tekstpodstawowy"/>
        <w:spacing w:before="60" w:line="280" w:lineRule="atLeast"/>
        <w:ind w:left="0"/>
        <w:jc w:val="left"/>
        <w:rPr>
          <w:sz w:val="18"/>
          <w:szCs w:val="18"/>
        </w:rPr>
      </w:pPr>
    </w:p>
    <w:p w:rsidR="00F82491" w:rsidRDefault="00BB515F" w:rsidP="007C2D82">
      <w:pPr>
        <w:pStyle w:val="Nagwek1"/>
        <w:spacing w:before="60" w:line="280" w:lineRule="atLeast"/>
        <w:ind w:left="0" w:firstLine="0"/>
        <w:jc w:val="center"/>
        <w:rPr>
          <w:sz w:val="18"/>
          <w:szCs w:val="18"/>
        </w:rPr>
      </w:pPr>
      <w:r>
        <w:rPr>
          <w:sz w:val="18"/>
          <w:szCs w:val="18"/>
        </w:rPr>
        <w:t>D.</w:t>
      </w:r>
      <w:r w:rsidRPr="00C00786">
        <w:rPr>
          <w:sz w:val="18"/>
          <w:szCs w:val="18"/>
        </w:rPr>
        <w:t>0</w:t>
      </w:r>
      <w:r w:rsidR="00CB002F">
        <w:rPr>
          <w:sz w:val="18"/>
          <w:szCs w:val="18"/>
        </w:rPr>
        <w:t>2</w:t>
      </w:r>
      <w:r w:rsidRPr="00C00786">
        <w:rPr>
          <w:sz w:val="18"/>
          <w:szCs w:val="18"/>
        </w:rPr>
        <w:t>.0</w:t>
      </w:r>
      <w:r w:rsidR="00CB002F">
        <w:rPr>
          <w:sz w:val="18"/>
          <w:szCs w:val="18"/>
        </w:rPr>
        <w:t>6</w:t>
      </w:r>
      <w:r w:rsidRPr="00C00786">
        <w:rPr>
          <w:sz w:val="18"/>
          <w:szCs w:val="18"/>
        </w:rPr>
        <w:t>.0</w:t>
      </w:r>
      <w:r w:rsidR="00CB002F">
        <w:rPr>
          <w:sz w:val="18"/>
          <w:szCs w:val="18"/>
        </w:rPr>
        <w:t>1</w:t>
      </w:r>
    </w:p>
    <w:p w:rsidR="00EB368F" w:rsidRPr="00C00786" w:rsidRDefault="00EB368F" w:rsidP="007C2D82">
      <w:pPr>
        <w:pStyle w:val="Tekstpodstawowy"/>
        <w:spacing w:before="60" w:line="280" w:lineRule="atLeast"/>
        <w:ind w:left="0"/>
        <w:jc w:val="left"/>
        <w:rPr>
          <w:b/>
          <w:sz w:val="18"/>
          <w:szCs w:val="18"/>
        </w:rPr>
      </w:pPr>
    </w:p>
    <w:p w:rsidR="00EB368F" w:rsidRPr="00C00786" w:rsidRDefault="00EB368F" w:rsidP="007C2D82">
      <w:pPr>
        <w:pStyle w:val="Tekstpodstawowy"/>
        <w:spacing w:before="60" w:line="280" w:lineRule="atLeast"/>
        <w:ind w:left="0"/>
        <w:jc w:val="left"/>
        <w:rPr>
          <w:b/>
          <w:sz w:val="18"/>
          <w:szCs w:val="18"/>
        </w:rPr>
      </w:pPr>
    </w:p>
    <w:p w:rsidR="00CB002F" w:rsidRDefault="00CB002F" w:rsidP="007C2D82">
      <w:pPr>
        <w:spacing w:before="60" w:line="280" w:lineRule="atLeast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ULEPSZONE PODŁOZE </w:t>
      </w:r>
    </w:p>
    <w:p w:rsidR="00EB368F" w:rsidRPr="00C00786" w:rsidRDefault="00CB002F" w:rsidP="007C2D82">
      <w:pPr>
        <w:spacing w:before="60" w:line="280" w:lineRule="atLeast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W MIEJSCU WYSTĘPOWANIA GRUNTÓW SŁABONOSNYCH</w:t>
      </w:r>
    </w:p>
    <w:p w:rsidR="00EB368F" w:rsidRPr="00C00786" w:rsidRDefault="00EB368F" w:rsidP="007C2D82">
      <w:pPr>
        <w:spacing w:before="60" w:line="280" w:lineRule="atLeast"/>
        <w:jc w:val="center"/>
        <w:rPr>
          <w:sz w:val="18"/>
          <w:szCs w:val="18"/>
        </w:rPr>
        <w:sectPr w:rsidR="00EB368F" w:rsidRPr="00C00786" w:rsidSect="00EB3B26">
          <w:type w:val="continuous"/>
          <w:pgSz w:w="11910" w:h="16840" w:code="9"/>
          <w:pgMar w:top="1134" w:right="1134" w:bottom="280" w:left="1134" w:header="454" w:footer="284" w:gutter="0"/>
          <w:cols w:space="708"/>
        </w:sectPr>
      </w:pPr>
    </w:p>
    <w:p w:rsidR="00472E2D" w:rsidRPr="00031109" w:rsidRDefault="00D04A76" w:rsidP="00E73A7D">
      <w:pPr>
        <w:pStyle w:val="Nagwek1"/>
        <w:numPr>
          <w:ilvl w:val="0"/>
          <w:numId w:val="2"/>
        </w:numPr>
        <w:tabs>
          <w:tab w:val="left" w:pos="851"/>
        </w:tabs>
        <w:spacing w:before="240" w:line="280" w:lineRule="atLeast"/>
        <w:ind w:left="0" w:firstLine="0"/>
        <w:rPr>
          <w:sz w:val="18"/>
          <w:szCs w:val="18"/>
        </w:rPr>
      </w:pPr>
      <w:bookmarkStart w:id="0" w:name="_bookmark0"/>
      <w:bookmarkEnd w:id="0"/>
      <w:r>
        <w:rPr>
          <w:sz w:val="18"/>
          <w:szCs w:val="18"/>
        </w:rPr>
        <w:lastRenderedPageBreak/>
        <w:t>W</w:t>
      </w:r>
      <w:r w:rsidR="00472E2D" w:rsidRPr="00031109">
        <w:rPr>
          <w:sz w:val="18"/>
          <w:szCs w:val="18"/>
        </w:rPr>
        <w:t>STĘP</w:t>
      </w:r>
    </w:p>
    <w:p w:rsidR="00472E2D" w:rsidRPr="00031109" w:rsidRDefault="00472E2D" w:rsidP="00E73A7D">
      <w:pPr>
        <w:pStyle w:val="Nagwek1"/>
        <w:numPr>
          <w:ilvl w:val="1"/>
          <w:numId w:val="2"/>
        </w:numPr>
        <w:tabs>
          <w:tab w:val="left" w:pos="851"/>
        </w:tabs>
        <w:spacing w:before="120" w:line="280" w:lineRule="atLeast"/>
        <w:ind w:left="0" w:firstLine="0"/>
        <w:jc w:val="both"/>
        <w:rPr>
          <w:sz w:val="18"/>
          <w:szCs w:val="18"/>
        </w:rPr>
      </w:pPr>
      <w:bookmarkStart w:id="1" w:name="_bookmark1"/>
      <w:bookmarkEnd w:id="1"/>
      <w:r w:rsidRPr="00031109">
        <w:rPr>
          <w:sz w:val="18"/>
          <w:szCs w:val="18"/>
        </w:rPr>
        <w:t>Nazwa zadania</w:t>
      </w:r>
    </w:p>
    <w:p w:rsidR="00080244" w:rsidRDefault="00080244" w:rsidP="00080244">
      <w:pPr>
        <w:pStyle w:val="Nagwek2"/>
        <w:keepLines/>
        <w:autoSpaceDE/>
        <w:spacing w:before="60" w:line="280" w:lineRule="atLeast"/>
        <w:ind w:left="0"/>
        <w:rPr>
          <w:b w:val="0"/>
          <w:bCs w:val="0"/>
          <w:i w:val="0"/>
          <w:sz w:val="18"/>
          <w:szCs w:val="18"/>
          <w:u w:val="none"/>
        </w:rPr>
      </w:pPr>
      <w:bookmarkStart w:id="2" w:name="_bookmark2"/>
      <w:bookmarkEnd w:id="2"/>
      <w:r>
        <w:rPr>
          <w:b w:val="0"/>
          <w:bCs w:val="0"/>
          <w:i w:val="0"/>
          <w:sz w:val="18"/>
          <w:szCs w:val="18"/>
          <w:u w:val="none"/>
        </w:rPr>
        <w:t>„Budowa skrzyżowania bezkolizyjnego drogi powiatowej 1181K Pogwizdów – Tunel z linią kolejową LHS nr 65 w m. Uniejów Rędziny wraz z przebudową dojazdów w zamian za likwidację przejazdu kolejowo – drogowego kat. D w km 337,244 linii kolejowej LHS nr 65”.</w:t>
      </w:r>
    </w:p>
    <w:p w:rsidR="00472E2D" w:rsidRPr="00031109" w:rsidRDefault="00472E2D" w:rsidP="00E73A7D">
      <w:pPr>
        <w:pStyle w:val="Nagwek1"/>
        <w:numPr>
          <w:ilvl w:val="1"/>
          <w:numId w:val="2"/>
        </w:numPr>
        <w:tabs>
          <w:tab w:val="left" w:pos="851"/>
        </w:tabs>
        <w:spacing w:before="120" w:line="280" w:lineRule="atLeast"/>
        <w:ind w:left="0" w:firstLine="0"/>
        <w:jc w:val="both"/>
        <w:rPr>
          <w:sz w:val="18"/>
          <w:szCs w:val="18"/>
        </w:rPr>
      </w:pPr>
      <w:r w:rsidRPr="00031109">
        <w:rPr>
          <w:sz w:val="18"/>
          <w:szCs w:val="18"/>
        </w:rPr>
        <w:t xml:space="preserve">Przedmiot </w:t>
      </w:r>
      <w:r w:rsidR="00E01657">
        <w:rPr>
          <w:sz w:val="18"/>
          <w:szCs w:val="18"/>
        </w:rPr>
        <w:t>STWiORB</w:t>
      </w:r>
    </w:p>
    <w:p w:rsidR="007F1C51" w:rsidRDefault="00472E2D" w:rsidP="00472E2D">
      <w:pPr>
        <w:pStyle w:val="Tekstpodstawowy"/>
        <w:spacing w:before="60" w:line="280" w:lineRule="atLeast"/>
        <w:ind w:left="0"/>
        <w:rPr>
          <w:sz w:val="18"/>
          <w:szCs w:val="18"/>
        </w:rPr>
      </w:pPr>
      <w:bookmarkStart w:id="3" w:name="_bookmark3"/>
      <w:bookmarkEnd w:id="3"/>
      <w:r w:rsidRPr="00031109">
        <w:rPr>
          <w:sz w:val="18"/>
          <w:szCs w:val="18"/>
        </w:rPr>
        <w:t xml:space="preserve">Przedmiotem niniejszych </w:t>
      </w:r>
      <w:r w:rsidR="00C779E5">
        <w:rPr>
          <w:sz w:val="18"/>
          <w:szCs w:val="18"/>
        </w:rPr>
        <w:t>Specyfikacji T</w:t>
      </w:r>
      <w:r w:rsidR="00DF4C1B">
        <w:rPr>
          <w:sz w:val="18"/>
          <w:szCs w:val="18"/>
        </w:rPr>
        <w:t xml:space="preserve">echnicznych </w:t>
      </w:r>
      <w:r w:rsidRPr="00031109">
        <w:rPr>
          <w:sz w:val="18"/>
          <w:szCs w:val="18"/>
        </w:rPr>
        <w:t>Wykonania i Odbioru Robót Budowlanych (</w:t>
      </w:r>
      <w:r w:rsidR="00E01657">
        <w:rPr>
          <w:sz w:val="18"/>
          <w:szCs w:val="18"/>
        </w:rPr>
        <w:t>STWiORB</w:t>
      </w:r>
      <w:r w:rsidRPr="00031109">
        <w:rPr>
          <w:sz w:val="18"/>
          <w:szCs w:val="18"/>
        </w:rPr>
        <w:t xml:space="preserve">) </w:t>
      </w:r>
      <w:r w:rsidR="00C779E5" w:rsidRPr="00031109">
        <w:rPr>
          <w:sz w:val="18"/>
          <w:szCs w:val="18"/>
        </w:rPr>
        <w:t xml:space="preserve">są wymagania dotyczące wykonania i odbioru </w:t>
      </w:r>
      <w:r w:rsidR="00C779E5" w:rsidRPr="00325C68">
        <w:rPr>
          <w:sz w:val="18"/>
          <w:szCs w:val="18"/>
        </w:rPr>
        <w:t xml:space="preserve">robót związanych </w:t>
      </w:r>
      <w:r w:rsidR="00C779E5">
        <w:rPr>
          <w:sz w:val="18"/>
          <w:szCs w:val="18"/>
        </w:rPr>
        <w:t xml:space="preserve">z </w:t>
      </w:r>
      <w:r w:rsidR="00CB002F">
        <w:rPr>
          <w:sz w:val="18"/>
          <w:szCs w:val="18"/>
        </w:rPr>
        <w:t xml:space="preserve">ulepszeniem </w:t>
      </w:r>
      <w:r w:rsidR="007F1C51">
        <w:rPr>
          <w:sz w:val="18"/>
          <w:szCs w:val="18"/>
        </w:rPr>
        <w:t xml:space="preserve">gruntów </w:t>
      </w:r>
      <w:bookmarkStart w:id="4" w:name="_Hlk532888043"/>
      <w:r w:rsidR="007F1C51" w:rsidRPr="008D05B0">
        <w:rPr>
          <w:rFonts w:eastAsia="Times New Roman" w:cs="Times New Roman"/>
          <w:kern w:val="20"/>
          <w:sz w:val="18"/>
          <w:szCs w:val="18"/>
          <w:lang w:eastAsia="pl-PL"/>
        </w:rPr>
        <w:t xml:space="preserve">w miejscu </w:t>
      </w:r>
      <w:bookmarkEnd w:id="4"/>
      <w:r w:rsidR="00A209CC">
        <w:rPr>
          <w:rFonts w:eastAsia="Times New Roman" w:cs="Times New Roman"/>
          <w:kern w:val="20"/>
          <w:sz w:val="18"/>
          <w:szCs w:val="18"/>
          <w:lang w:eastAsia="pl-PL"/>
        </w:rPr>
        <w:t>gdzie przewidziano wymianę gruntu.</w:t>
      </w:r>
    </w:p>
    <w:p w:rsidR="00472E2D" w:rsidRPr="00031109" w:rsidRDefault="00472E2D" w:rsidP="00E73A7D">
      <w:pPr>
        <w:pStyle w:val="Nagwek1"/>
        <w:numPr>
          <w:ilvl w:val="1"/>
          <w:numId w:val="2"/>
        </w:numPr>
        <w:tabs>
          <w:tab w:val="left" w:pos="851"/>
        </w:tabs>
        <w:spacing w:before="120" w:line="280" w:lineRule="atLeast"/>
        <w:ind w:left="0" w:firstLine="0"/>
        <w:jc w:val="both"/>
        <w:rPr>
          <w:sz w:val="18"/>
          <w:szCs w:val="18"/>
        </w:rPr>
      </w:pPr>
      <w:r w:rsidRPr="00031109">
        <w:rPr>
          <w:sz w:val="18"/>
          <w:szCs w:val="18"/>
        </w:rPr>
        <w:t xml:space="preserve">Zakres stosowania </w:t>
      </w:r>
      <w:r w:rsidR="00E01657">
        <w:rPr>
          <w:sz w:val="18"/>
          <w:szCs w:val="18"/>
        </w:rPr>
        <w:t>STWiORB</w:t>
      </w:r>
    </w:p>
    <w:p w:rsidR="00472E2D" w:rsidRDefault="00E01657" w:rsidP="00472E2D">
      <w:pPr>
        <w:pStyle w:val="Tekstpodstawowy"/>
        <w:spacing w:before="60" w:line="280" w:lineRule="atLeast"/>
        <w:ind w:left="0"/>
        <w:rPr>
          <w:sz w:val="18"/>
          <w:szCs w:val="18"/>
        </w:rPr>
      </w:pPr>
      <w:r>
        <w:rPr>
          <w:sz w:val="18"/>
          <w:szCs w:val="18"/>
        </w:rPr>
        <w:t>STWiORB</w:t>
      </w:r>
      <w:r w:rsidR="00472E2D" w:rsidRPr="00031109">
        <w:rPr>
          <w:sz w:val="18"/>
          <w:szCs w:val="18"/>
        </w:rPr>
        <w:t xml:space="preserve"> są stosowane, jako dokument kontraktowy przy realizacji </w:t>
      </w:r>
      <w:r w:rsidR="00472E2D">
        <w:rPr>
          <w:sz w:val="18"/>
          <w:szCs w:val="18"/>
        </w:rPr>
        <w:t>R</w:t>
      </w:r>
      <w:r w:rsidR="00472E2D" w:rsidRPr="00C00786">
        <w:rPr>
          <w:sz w:val="18"/>
          <w:szCs w:val="18"/>
        </w:rPr>
        <w:t xml:space="preserve">obót </w:t>
      </w:r>
      <w:r w:rsidR="00472E2D" w:rsidRPr="00E839E3">
        <w:rPr>
          <w:sz w:val="18"/>
          <w:szCs w:val="18"/>
        </w:rPr>
        <w:t>wymienionych w pkt 1.2.</w:t>
      </w:r>
    </w:p>
    <w:p w:rsidR="00472E2D" w:rsidRDefault="00472E2D" w:rsidP="00472E2D">
      <w:pPr>
        <w:pStyle w:val="Tekstpodstawowy"/>
        <w:spacing w:before="60" w:line="280" w:lineRule="atLeast"/>
        <w:ind w:left="0"/>
        <w:rPr>
          <w:sz w:val="18"/>
          <w:szCs w:val="18"/>
        </w:rPr>
      </w:pPr>
      <w:r w:rsidRPr="00765FC9">
        <w:rPr>
          <w:sz w:val="18"/>
          <w:szCs w:val="18"/>
        </w:rPr>
        <w:t>Ustalenia zawarte w niniejsz</w:t>
      </w:r>
      <w:r>
        <w:rPr>
          <w:sz w:val="18"/>
          <w:szCs w:val="18"/>
        </w:rPr>
        <w:t>ej</w:t>
      </w:r>
      <w:r w:rsidR="00080244">
        <w:rPr>
          <w:sz w:val="18"/>
          <w:szCs w:val="18"/>
        </w:rPr>
        <w:t xml:space="preserve"> </w:t>
      </w:r>
      <w:r>
        <w:rPr>
          <w:sz w:val="18"/>
          <w:szCs w:val="18"/>
        </w:rPr>
        <w:t>STWiORB</w:t>
      </w:r>
      <w:r w:rsidRPr="00765FC9">
        <w:rPr>
          <w:sz w:val="18"/>
          <w:szCs w:val="18"/>
        </w:rPr>
        <w:t xml:space="preserve"> dotyczą zasad prowadzenia robót związanych z</w:t>
      </w:r>
      <w:r w:rsidR="00080244">
        <w:rPr>
          <w:sz w:val="18"/>
          <w:szCs w:val="18"/>
        </w:rPr>
        <w:t xml:space="preserve"> </w:t>
      </w:r>
      <w:r w:rsidRPr="00765FC9">
        <w:rPr>
          <w:sz w:val="18"/>
          <w:szCs w:val="18"/>
        </w:rPr>
        <w:t xml:space="preserve">wszystkimi czynnościami umożliwiającymi i mającymi na celu </w:t>
      </w:r>
      <w:r>
        <w:rPr>
          <w:sz w:val="18"/>
          <w:szCs w:val="18"/>
        </w:rPr>
        <w:t>wykonanie</w:t>
      </w:r>
      <w:r w:rsidR="00E73A7D">
        <w:rPr>
          <w:sz w:val="18"/>
          <w:szCs w:val="18"/>
        </w:rPr>
        <w:t xml:space="preserve"> wzmocnienia </w:t>
      </w:r>
      <w:r w:rsidR="00D63539" w:rsidRPr="0098791E">
        <w:rPr>
          <w:sz w:val="18"/>
          <w:szCs w:val="18"/>
        </w:rPr>
        <w:t>TYP </w:t>
      </w:r>
      <w:r w:rsidR="00D63539">
        <w:rPr>
          <w:sz w:val="18"/>
          <w:szCs w:val="18"/>
        </w:rPr>
        <w:t>3C</w:t>
      </w:r>
      <w:r w:rsidR="00D63539" w:rsidRPr="0098791E">
        <w:rPr>
          <w:sz w:val="18"/>
          <w:szCs w:val="18"/>
        </w:rPr>
        <w:t xml:space="preserve"> wg PW Tom 2.3 </w:t>
      </w:r>
      <w:r w:rsidR="00D63539">
        <w:rPr>
          <w:sz w:val="18"/>
          <w:szCs w:val="18"/>
        </w:rPr>
        <w:t>–„</w:t>
      </w:r>
      <w:r w:rsidR="00D63539" w:rsidRPr="0098791E">
        <w:rPr>
          <w:sz w:val="18"/>
          <w:szCs w:val="18"/>
        </w:rPr>
        <w:t>Projekt Wzmocnienia Podłoża oraz zabezpieczenia korpusu drogowego</w:t>
      </w:r>
      <w:r w:rsidR="00D63539">
        <w:rPr>
          <w:sz w:val="18"/>
          <w:szCs w:val="18"/>
        </w:rPr>
        <w:t>”, jako</w:t>
      </w:r>
      <w:r>
        <w:rPr>
          <w:sz w:val="18"/>
          <w:szCs w:val="18"/>
        </w:rPr>
        <w:t>:</w:t>
      </w:r>
    </w:p>
    <w:p w:rsidR="007F1C51" w:rsidRPr="007F1C51" w:rsidRDefault="00A209CC" w:rsidP="00445AF5">
      <w:pPr>
        <w:pStyle w:val="Akapitzlist"/>
        <w:numPr>
          <w:ilvl w:val="0"/>
          <w:numId w:val="1"/>
        </w:numPr>
        <w:autoSpaceDE/>
        <w:autoSpaceDN/>
        <w:spacing w:before="60" w:after="60" w:line="280" w:lineRule="atLeast"/>
        <w:ind w:right="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ulepszeniem gruntów </w:t>
      </w:r>
      <w:r w:rsidRPr="008D05B0">
        <w:rPr>
          <w:rFonts w:eastAsia="Times New Roman" w:cs="Times New Roman"/>
          <w:kern w:val="20"/>
          <w:sz w:val="18"/>
          <w:szCs w:val="18"/>
          <w:lang w:eastAsia="pl-PL"/>
        </w:rPr>
        <w:t xml:space="preserve">w miejscu </w:t>
      </w:r>
      <w:r>
        <w:rPr>
          <w:rFonts w:eastAsia="Times New Roman" w:cs="Times New Roman"/>
          <w:kern w:val="20"/>
          <w:sz w:val="18"/>
          <w:szCs w:val="18"/>
          <w:lang w:eastAsia="pl-PL"/>
        </w:rPr>
        <w:t>gdzie przewidziano wymianę gruntu.</w:t>
      </w:r>
      <w:r w:rsidR="007F1C51" w:rsidRPr="007F1C51">
        <w:rPr>
          <w:sz w:val="18"/>
          <w:szCs w:val="18"/>
        </w:rPr>
        <w:t xml:space="preserve">, </w:t>
      </w:r>
    </w:p>
    <w:p w:rsidR="00472E2D" w:rsidRDefault="00472E2D" w:rsidP="00225953">
      <w:pPr>
        <w:pStyle w:val="Tekstpodstawowy"/>
        <w:spacing w:before="60" w:line="280" w:lineRule="atLeast"/>
        <w:ind w:left="0"/>
        <w:rPr>
          <w:sz w:val="18"/>
          <w:szCs w:val="18"/>
        </w:rPr>
      </w:pPr>
      <w:r>
        <w:rPr>
          <w:sz w:val="18"/>
          <w:szCs w:val="18"/>
        </w:rPr>
        <w:t>w lokalizacj</w:t>
      </w:r>
      <w:r w:rsidR="00A209CC">
        <w:rPr>
          <w:sz w:val="18"/>
          <w:szCs w:val="18"/>
        </w:rPr>
        <w:t>i</w:t>
      </w:r>
      <w:r>
        <w:rPr>
          <w:sz w:val="18"/>
          <w:szCs w:val="18"/>
        </w:rPr>
        <w:t xml:space="preserve"> zgodnie z Dokumentacją Projektową.</w:t>
      </w:r>
    </w:p>
    <w:p w:rsidR="00472E2D" w:rsidRPr="00031109" w:rsidRDefault="00472E2D" w:rsidP="00E73A7D">
      <w:pPr>
        <w:pStyle w:val="Nagwek1"/>
        <w:numPr>
          <w:ilvl w:val="1"/>
          <w:numId w:val="2"/>
        </w:numPr>
        <w:tabs>
          <w:tab w:val="left" w:pos="851"/>
        </w:tabs>
        <w:spacing w:before="120" w:line="280" w:lineRule="atLeast"/>
        <w:ind w:left="0" w:firstLine="0"/>
        <w:jc w:val="both"/>
        <w:rPr>
          <w:sz w:val="18"/>
          <w:szCs w:val="18"/>
        </w:rPr>
      </w:pPr>
      <w:bookmarkStart w:id="5" w:name="_bookmark4"/>
      <w:bookmarkStart w:id="6" w:name="_bookmark5"/>
      <w:bookmarkEnd w:id="5"/>
      <w:bookmarkEnd w:id="6"/>
      <w:r w:rsidRPr="00031109">
        <w:rPr>
          <w:sz w:val="18"/>
          <w:szCs w:val="18"/>
        </w:rPr>
        <w:t>Określenia podstawowe</w:t>
      </w:r>
    </w:p>
    <w:p w:rsidR="00472E2D" w:rsidRPr="00031109" w:rsidRDefault="00472E2D" w:rsidP="00472E2D">
      <w:pPr>
        <w:pStyle w:val="Tekstpodstawowy"/>
        <w:spacing w:before="60" w:line="280" w:lineRule="atLeast"/>
        <w:ind w:left="0"/>
        <w:rPr>
          <w:sz w:val="18"/>
          <w:szCs w:val="18"/>
        </w:rPr>
      </w:pPr>
      <w:r w:rsidRPr="00031109">
        <w:rPr>
          <w:sz w:val="18"/>
          <w:szCs w:val="18"/>
        </w:rPr>
        <w:t>Definicje i określenia podano w</w:t>
      </w:r>
      <w:r w:rsidR="00E01657">
        <w:rPr>
          <w:sz w:val="18"/>
          <w:szCs w:val="18"/>
        </w:rPr>
        <w:t>STWiORBDM.</w:t>
      </w:r>
      <w:r w:rsidRPr="00031109">
        <w:rPr>
          <w:sz w:val="18"/>
          <w:szCs w:val="18"/>
        </w:rPr>
        <w:t>00.00.00. "Wymagania ogólne" oraz</w:t>
      </w:r>
      <w:r w:rsidR="00080244">
        <w:rPr>
          <w:sz w:val="18"/>
          <w:szCs w:val="18"/>
        </w:rPr>
        <w:t xml:space="preserve"> </w:t>
      </w:r>
      <w:r w:rsidRPr="00031109">
        <w:rPr>
          <w:sz w:val="18"/>
          <w:szCs w:val="18"/>
        </w:rPr>
        <w:t xml:space="preserve">w przepisach związanych wyszczególnionych w pkt. 10 niniejszego </w:t>
      </w:r>
      <w:r w:rsidR="00E01657">
        <w:rPr>
          <w:sz w:val="18"/>
          <w:szCs w:val="18"/>
        </w:rPr>
        <w:t>STWiORB</w:t>
      </w:r>
      <w:r w:rsidRPr="00031109">
        <w:rPr>
          <w:sz w:val="18"/>
          <w:szCs w:val="18"/>
        </w:rPr>
        <w:t>.</w:t>
      </w:r>
    </w:p>
    <w:p w:rsidR="007F1C51" w:rsidRPr="007F1C51" w:rsidRDefault="007F1C51" w:rsidP="00E73A7D">
      <w:pPr>
        <w:pStyle w:val="Akapitzlist"/>
        <w:numPr>
          <w:ilvl w:val="2"/>
          <w:numId w:val="2"/>
        </w:numPr>
        <w:tabs>
          <w:tab w:val="left" w:pos="851"/>
        </w:tabs>
        <w:spacing w:before="60" w:line="280" w:lineRule="atLeast"/>
        <w:ind w:left="0" w:firstLine="0"/>
        <w:jc w:val="both"/>
        <w:rPr>
          <w:sz w:val="18"/>
          <w:szCs w:val="18"/>
        </w:rPr>
      </w:pPr>
      <w:r w:rsidRPr="007F1C51">
        <w:rPr>
          <w:b/>
          <w:sz w:val="18"/>
          <w:szCs w:val="18"/>
        </w:rPr>
        <w:t>Ulepszone podłoże w miejscu występowania gruntów słabonośnych</w:t>
      </w:r>
      <w:r w:rsidRPr="007F1C51">
        <w:rPr>
          <w:sz w:val="18"/>
          <w:szCs w:val="18"/>
        </w:rPr>
        <w:t xml:space="preserve"> – ulepszenie na miejscu wierzchniej warstwy zalegającego gruntu rodzimego. </w:t>
      </w:r>
    </w:p>
    <w:p w:rsidR="007F1C51" w:rsidRPr="007F1C51" w:rsidRDefault="007F1C51" w:rsidP="00E73A7D">
      <w:pPr>
        <w:pStyle w:val="Akapitzlist"/>
        <w:numPr>
          <w:ilvl w:val="2"/>
          <w:numId w:val="2"/>
        </w:numPr>
        <w:tabs>
          <w:tab w:val="left" w:pos="851"/>
        </w:tabs>
        <w:spacing w:before="60" w:line="280" w:lineRule="atLeast"/>
        <w:ind w:left="0" w:firstLine="0"/>
        <w:jc w:val="both"/>
        <w:rPr>
          <w:sz w:val="18"/>
          <w:szCs w:val="18"/>
        </w:rPr>
      </w:pPr>
      <w:r w:rsidRPr="007F1C51">
        <w:rPr>
          <w:b/>
          <w:sz w:val="18"/>
          <w:szCs w:val="18"/>
        </w:rPr>
        <w:t>Zasypka</w:t>
      </w:r>
      <w:r w:rsidRPr="007F1C51">
        <w:rPr>
          <w:sz w:val="18"/>
          <w:szCs w:val="18"/>
        </w:rPr>
        <w:t xml:space="preserve"> – materiał, którym wypełnia się przestrzeń w wykopie poniżej poziomu terenu.</w:t>
      </w:r>
    </w:p>
    <w:p w:rsidR="007F1C51" w:rsidRPr="007F1C51" w:rsidRDefault="007F1C51" w:rsidP="00E73A7D">
      <w:pPr>
        <w:pStyle w:val="Akapitzlist"/>
        <w:numPr>
          <w:ilvl w:val="2"/>
          <w:numId w:val="2"/>
        </w:numPr>
        <w:tabs>
          <w:tab w:val="left" w:pos="851"/>
        </w:tabs>
        <w:spacing w:before="60" w:line="280" w:lineRule="atLeast"/>
        <w:ind w:left="0" w:firstLine="0"/>
        <w:jc w:val="both"/>
        <w:rPr>
          <w:sz w:val="18"/>
          <w:szCs w:val="18"/>
        </w:rPr>
      </w:pPr>
      <w:r w:rsidRPr="007F1C51">
        <w:rPr>
          <w:b/>
          <w:sz w:val="18"/>
          <w:szCs w:val="18"/>
        </w:rPr>
        <w:t>Wykop</w:t>
      </w:r>
      <w:r w:rsidRPr="007F1C51">
        <w:rPr>
          <w:sz w:val="18"/>
          <w:szCs w:val="18"/>
        </w:rPr>
        <w:t xml:space="preserve"> - element drogowej budowli ziemnej wykonany w obrębie pasa drogowego, w postaci odpowiednio ukształtowanej przestrzeni powstałej w wyniku usunięcia z niej gruntu</w:t>
      </w:r>
    </w:p>
    <w:p w:rsidR="007F1C51" w:rsidRPr="007F1C51" w:rsidRDefault="007F1C51" w:rsidP="00E73A7D">
      <w:pPr>
        <w:pStyle w:val="Akapitzlist"/>
        <w:numPr>
          <w:ilvl w:val="2"/>
          <w:numId w:val="2"/>
        </w:numPr>
        <w:tabs>
          <w:tab w:val="left" w:pos="851"/>
        </w:tabs>
        <w:spacing w:before="60" w:line="280" w:lineRule="atLeast"/>
        <w:ind w:left="0" w:firstLine="0"/>
        <w:jc w:val="both"/>
        <w:rPr>
          <w:sz w:val="18"/>
          <w:szCs w:val="18"/>
        </w:rPr>
      </w:pPr>
      <w:r w:rsidRPr="007F1C51">
        <w:rPr>
          <w:b/>
          <w:sz w:val="18"/>
          <w:szCs w:val="18"/>
        </w:rPr>
        <w:t>Ukop</w:t>
      </w:r>
      <w:r w:rsidRPr="007F1C51">
        <w:rPr>
          <w:sz w:val="18"/>
          <w:szCs w:val="18"/>
        </w:rPr>
        <w:t xml:space="preserve"> - położone w obrębie robót drogowych miejsce pozyskania gruntu do wykonania nasypu</w:t>
      </w:r>
    </w:p>
    <w:p w:rsidR="007F1C51" w:rsidRPr="007F1C51" w:rsidRDefault="007F1C51" w:rsidP="00E73A7D">
      <w:pPr>
        <w:pStyle w:val="Akapitzlist"/>
        <w:numPr>
          <w:ilvl w:val="2"/>
          <w:numId w:val="2"/>
        </w:numPr>
        <w:tabs>
          <w:tab w:val="left" w:pos="851"/>
        </w:tabs>
        <w:spacing w:before="60" w:line="280" w:lineRule="atLeast"/>
        <w:ind w:left="0" w:firstLine="0"/>
        <w:jc w:val="both"/>
        <w:rPr>
          <w:sz w:val="18"/>
          <w:szCs w:val="18"/>
        </w:rPr>
      </w:pPr>
      <w:r w:rsidRPr="007F1C51">
        <w:rPr>
          <w:b/>
          <w:sz w:val="18"/>
          <w:szCs w:val="18"/>
        </w:rPr>
        <w:t>Dokop</w:t>
      </w:r>
      <w:r w:rsidRPr="007F1C51">
        <w:rPr>
          <w:sz w:val="18"/>
          <w:szCs w:val="18"/>
        </w:rPr>
        <w:t xml:space="preserve"> – miejsce pozyskania przydatnego materiału gruntowego przeznaczonego do zasypek, zlokalizowane poza miejscem wykopu.</w:t>
      </w:r>
    </w:p>
    <w:p w:rsidR="007F1C51" w:rsidRPr="007F1C51" w:rsidRDefault="007F1C51" w:rsidP="00E73A7D">
      <w:pPr>
        <w:pStyle w:val="Akapitzlist"/>
        <w:numPr>
          <w:ilvl w:val="2"/>
          <w:numId w:val="2"/>
        </w:numPr>
        <w:tabs>
          <w:tab w:val="left" w:pos="851"/>
        </w:tabs>
        <w:spacing w:before="60" w:line="280" w:lineRule="atLeast"/>
        <w:ind w:left="0" w:firstLine="0"/>
        <w:jc w:val="both"/>
        <w:rPr>
          <w:sz w:val="18"/>
          <w:szCs w:val="18"/>
        </w:rPr>
      </w:pPr>
      <w:r w:rsidRPr="007F1C51">
        <w:rPr>
          <w:b/>
          <w:sz w:val="18"/>
          <w:szCs w:val="18"/>
        </w:rPr>
        <w:t>Odkład</w:t>
      </w:r>
      <w:r w:rsidRPr="007F1C51">
        <w:rPr>
          <w:sz w:val="18"/>
          <w:szCs w:val="18"/>
        </w:rPr>
        <w:t xml:space="preserve"> – miejsce składowania gruntów pozyskanych w czasie wykonywania wykopów, złożonych bez dalszego przeznaczenia użytkowego lub z przeznaczeniem do późniejszego wykorzystania np. przy zasypywaniu wykopów lub wbudowania w nasyp.</w:t>
      </w:r>
    </w:p>
    <w:p w:rsidR="007F1C51" w:rsidRPr="007F1C51" w:rsidRDefault="007F1C51" w:rsidP="00E73A7D">
      <w:pPr>
        <w:pStyle w:val="Akapitzlist"/>
        <w:numPr>
          <w:ilvl w:val="2"/>
          <w:numId w:val="2"/>
        </w:numPr>
        <w:tabs>
          <w:tab w:val="left" w:pos="851"/>
        </w:tabs>
        <w:spacing w:before="60" w:line="280" w:lineRule="atLeast"/>
        <w:ind w:left="0" w:firstLine="0"/>
        <w:jc w:val="both"/>
        <w:rPr>
          <w:sz w:val="18"/>
          <w:szCs w:val="18"/>
        </w:rPr>
      </w:pPr>
      <w:r w:rsidRPr="007F1C51">
        <w:rPr>
          <w:b/>
          <w:sz w:val="18"/>
          <w:szCs w:val="18"/>
        </w:rPr>
        <w:t>Wskaźnik zagęszczenia gruntu</w:t>
      </w:r>
      <w:r w:rsidRPr="007F1C51">
        <w:rPr>
          <w:sz w:val="18"/>
          <w:szCs w:val="18"/>
        </w:rPr>
        <w:t xml:space="preserve"> – wielkość charakteryzująca sztuczne zagęszczenie gruntu, określona wg wzoru: </w:t>
      </w:r>
    </w:p>
    <w:p w:rsidR="007F1C51" w:rsidRPr="007F1C51" w:rsidRDefault="009F351D" w:rsidP="007F1C51">
      <w:pPr>
        <w:pStyle w:val="Akapitzlist"/>
        <w:tabs>
          <w:tab w:val="left" w:pos="851"/>
        </w:tabs>
        <w:spacing w:before="60" w:line="280" w:lineRule="atLeast"/>
        <w:ind w:left="0" w:firstLine="0"/>
        <w:jc w:val="both"/>
        <w:rPr>
          <w:sz w:val="18"/>
          <w:szCs w:val="18"/>
        </w:rPr>
      </w:pPr>
      <m:oMathPara>
        <m:oMath>
          <m:sSub>
            <m:sSubPr>
              <m:ctrlPr>
                <w:rPr>
                  <w:rFonts w:ascii="Cambria Math" w:hAnsi="Cambria Math"/>
                  <w:sz w:val="18"/>
                  <w:szCs w:val="18"/>
                </w:rPr>
              </m:ctrlPr>
            </m:sSubPr>
            <m:e>
              <m:r>
                <w:rPr>
                  <w:rFonts w:ascii="Cambria Math" w:hAnsi="Cambria Math"/>
                  <w:sz w:val="18"/>
                  <w:szCs w:val="18"/>
                </w:rPr>
                <m:t>I</m:t>
              </m:r>
            </m:e>
            <m:sub>
              <m:r>
                <w:rPr>
                  <w:rFonts w:ascii="Cambria Math" w:hAnsi="Cambria Math"/>
                  <w:sz w:val="18"/>
                  <w:szCs w:val="18"/>
                </w:rPr>
                <m:t>s</m:t>
              </m:r>
            </m:sub>
          </m:sSub>
          <m:r>
            <m:rPr>
              <m:sty m:val="p"/>
            </m:rPr>
            <w:rPr>
              <w:rFonts w:ascii="Cambria Math" w:hAnsi="Cambria Math"/>
              <w:sz w:val="18"/>
              <w:szCs w:val="18"/>
            </w:rPr>
            <m:t>=</m:t>
          </m:r>
          <m:f>
            <m:fPr>
              <m:ctrlPr>
                <w:rPr>
                  <w:rFonts w:ascii="Cambria Math" w:hAnsi="Cambria Math"/>
                  <w:sz w:val="18"/>
                  <w:szCs w:val="1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</w:rPr>
                    <m:t>d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</w:rPr>
                    <m:t>ds</m:t>
                  </m:r>
                </m:sub>
              </m:sSub>
            </m:den>
          </m:f>
        </m:oMath>
      </m:oMathPara>
    </w:p>
    <w:p w:rsidR="007F1C51" w:rsidRPr="00E020E5" w:rsidRDefault="007F1C51" w:rsidP="007F1C51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gdzie:</w:t>
      </w:r>
    </w:p>
    <w:p w:rsidR="007F1C51" w:rsidRPr="00E020E5" w:rsidRDefault="007F1C51" w:rsidP="007F1C51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I</w:t>
      </w:r>
      <w:r w:rsidRPr="00E020E5">
        <w:rPr>
          <w:rFonts w:eastAsia="Times New Roman" w:cs="Times New Roman"/>
          <w:kern w:val="20"/>
          <w:sz w:val="18"/>
          <w:szCs w:val="18"/>
          <w:vertAlign w:val="subscript"/>
          <w:lang w:eastAsia="pl-PL"/>
        </w:rPr>
        <w:t>s</w:t>
      </w: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ab/>
        <w:t>wskaźnik zagęszczenia gruntu, badany zgodnie z normą PN-S-02205</w:t>
      </w:r>
    </w:p>
    <w:p w:rsidR="007F1C51" w:rsidRPr="00E020E5" w:rsidRDefault="007F1C51" w:rsidP="007F1C51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ρ</w:t>
      </w:r>
      <w:r w:rsidRPr="00E020E5">
        <w:rPr>
          <w:rFonts w:eastAsia="Times New Roman" w:cs="Times New Roman"/>
          <w:kern w:val="20"/>
          <w:sz w:val="18"/>
          <w:szCs w:val="18"/>
          <w:vertAlign w:val="subscript"/>
          <w:lang w:eastAsia="pl-PL"/>
        </w:rPr>
        <w:t>d</w:t>
      </w: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ab/>
        <w:t>gęstość objętościowa szkieletu zagęszczonego gruntu (kg/m</w:t>
      </w:r>
      <w:r w:rsidRPr="009C4370">
        <w:rPr>
          <w:rFonts w:eastAsia="Times New Roman" w:cs="Times New Roman"/>
          <w:kern w:val="20"/>
          <w:sz w:val="18"/>
          <w:szCs w:val="18"/>
          <w:vertAlign w:val="superscript"/>
          <w:lang w:eastAsia="pl-PL"/>
        </w:rPr>
        <w:t>3</w:t>
      </w: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),</w:t>
      </w:r>
    </w:p>
    <w:p w:rsidR="007F1C51" w:rsidRDefault="007F1C51" w:rsidP="007F1C51">
      <w:pPr>
        <w:adjustRightInd w:val="0"/>
        <w:spacing w:before="60" w:line="280" w:lineRule="atLeast"/>
        <w:ind w:left="720" w:hanging="720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ρ</w:t>
      </w:r>
      <w:r w:rsidRPr="00E020E5">
        <w:rPr>
          <w:rFonts w:eastAsia="Times New Roman" w:cs="Times New Roman"/>
          <w:kern w:val="20"/>
          <w:sz w:val="18"/>
          <w:szCs w:val="18"/>
          <w:vertAlign w:val="subscript"/>
          <w:lang w:eastAsia="pl-PL"/>
        </w:rPr>
        <w:t>ds</w:t>
      </w: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.</w:t>
      </w: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ab/>
        <w:t xml:space="preserve">maksymalna gęstość objętościowa szkieletu gruntowego przy wilgotności optymalnej, określona </w:t>
      </w: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br/>
        <w:t>w normalnej próbie Proctora, zgodnie z PN-B-04481, służąca do oceny zagęszczenia gruntu w robotach ziemnych, (kg/m</w:t>
      </w:r>
      <w:r w:rsidRPr="00E020E5">
        <w:rPr>
          <w:rFonts w:eastAsia="Times New Roman" w:cs="Times New Roman"/>
          <w:kern w:val="20"/>
          <w:sz w:val="18"/>
          <w:szCs w:val="18"/>
          <w:vertAlign w:val="superscript"/>
          <w:lang w:eastAsia="pl-PL"/>
        </w:rPr>
        <w:t>3</w:t>
      </w: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).</w:t>
      </w:r>
    </w:p>
    <w:p w:rsidR="009C4370" w:rsidRPr="009C4370" w:rsidRDefault="009C4370" w:rsidP="009C4370">
      <w:pPr>
        <w:pStyle w:val="Akapitzlist"/>
        <w:numPr>
          <w:ilvl w:val="2"/>
          <w:numId w:val="2"/>
        </w:numPr>
        <w:tabs>
          <w:tab w:val="left" w:pos="851"/>
        </w:tabs>
        <w:spacing w:before="60" w:line="280" w:lineRule="atLeast"/>
        <w:ind w:left="0" w:firstLine="0"/>
        <w:jc w:val="both"/>
        <w:rPr>
          <w:b/>
          <w:sz w:val="18"/>
          <w:szCs w:val="18"/>
        </w:rPr>
      </w:pPr>
      <w:r w:rsidRPr="009C4370">
        <w:rPr>
          <w:b/>
          <w:sz w:val="18"/>
          <w:szCs w:val="18"/>
        </w:rPr>
        <w:t xml:space="preserve">Wysoki poziom ZWG </w:t>
      </w:r>
      <w:r w:rsidRPr="009C4370">
        <w:rPr>
          <w:sz w:val="18"/>
          <w:szCs w:val="18"/>
        </w:rPr>
        <w:t>– poziom zwierciadła wód gruntowych występujący wyżej niż -2 m od poziomu terenu</w:t>
      </w:r>
      <w:r w:rsidR="008A2697">
        <w:rPr>
          <w:sz w:val="18"/>
          <w:szCs w:val="18"/>
        </w:rPr>
        <w:t xml:space="preserve"> lub występujący w wykonanym wykopie po usunięciu gruntów słabonośnych. </w:t>
      </w:r>
    </w:p>
    <w:p w:rsidR="007F1C51" w:rsidRPr="00E020E5" w:rsidRDefault="007F1C51" w:rsidP="00E73A7D">
      <w:pPr>
        <w:pStyle w:val="Nagwek1"/>
        <w:numPr>
          <w:ilvl w:val="1"/>
          <w:numId w:val="2"/>
        </w:numPr>
        <w:tabs>
          <w:tab w:val="left" w:pos="851"/>
        </w:tabs>
        <w:spacing w:before="120" w:line="280" w:lineRule="atLeast"/>
        <w:ind w:left="0" w:firstLine="0"/>
        <w:jc w:val="both"/>
        <w:rPr>
          <w:sz w:val="18"/>
          <w:szCs w:val="18"/>
        </w:rPr>
      </w:pPr>
      <w:r w:rsidRPr="00E020E5">
        <w:rPr>
          <w:sz w:val="18"/>
          <w:szCs w:val="18"/>
        </w:rPr>
        <w:t>Ogólne wymagania dotyczące robót</w:t>
      </w:r>
    </w:p>
    <w:p w:rsidR="007F1C51" w:rsidRPr="00E020E5" w:rsidRDefault="007F1C51" w:rsidP="007F1C51">
      <w:pPr>
        <w:pStyle w:val="Tekstpodstawowy"/>
        <w:tabs>
          <w:tab w:val="left" w:pos="709"/>
        </w:tabs>
        <w:spacing w:before="60" w:line="280" w:lineRule="atLeast"/>
        <w:ind w:left="0"/>
        <w:rPr>
          <w:sz w:val="18"/>
          <w:szCs w:val="18"/>
        </w:rPr>
      </w:pPr>
      <w:r w:rsidRPr="00E020E5">
        <w:rPr>
          <w:sz w:val="18"/>
          <w:szCs w:val="18"/>
        </w:rPr>
        <w:t>Ogólne wymagania dotyczące robót podano w DM</w:t>
      </w:r>
      <w:r w:rsidR="0018082B">
        <w:rPr>
          <w:sz w:val="18"/>
          <w:szCs w:val="18"/>
        </w:rPr>
        <w:t>.</w:t>
      </w:r>
      <w:r w:rsidRPr="00E020E5">
        <w:rPr>
          <w:sz w:val="18"/>
          <w:szCs w:val="18"/>
        </w:rPr>
        <w:t>00.00.00 "Wymagania Ogólne".</w:t>
      </w:r>
    </w:p>
    <w:p w:rsidR="007F1C51" w:rsidRPr="00E020E5" w:rsidRDefault="007F1C51" w:rsidP="00E73A7D">
      <w:pPr>
        <w:pStyle w:val="Nagwek1"/>
        <w:numPr>
          <w:ilvl w:val="0"/>
          <w:numId w:val="2"/>
        </w:numPr>
        <w:tabs>
          <w:tab w:val="left" w:pos="851"/>
        </w:tabs>
        <w:spacing w:before="240" w:line="280" w:lineRule="atLeast"/>
        <w:ind w:left="0" w:firstLine="0"/>
        <w:rPr>
          <w:sz w:val="18"/>
          <w:szCs w:val="18"/>
        </w:rPr>
      </w:pPr>
      <w:r w:rsidRPr="00E020E5">
        <w:rPr>
          <w:sz w:val="18"/>
          <w:szCs w:val="18"/>
        </w:rPr>
        <w:lastRenderedPageBreak/>
        <w:t>MATERIAŁY</w:t>
      </w:r>
    </w:p>
    <w:p w:rsidR="007F1C51" w:rsidRPr="00E020E5" w:rsidRDefault="007F1C51" w:rsidP="007F1C51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Ogólne wymagania dotyczące materiałów, ich pozyskiwania i składowania podano w STWiORB DM.00.00.00 „Wymagania ogólne”.</w:t>
      </w:r>
    </w:p>
    <w:p w:rsidR="007F1C51" w:rsidRPr="00E020E5" w:rsidRDefault="007F1C51" w:rsidP="00E73A7D">
      <w:pPr>
        <w:pStyle w:val="Nagwek1"/>
        <w:numPr>
          <w:ilvl w:val="1"/>
          <w:numId w:val="2"/>
        </w:numPr>
        <w:tabs>
          <w:tab w:val="left" w:pos="851"/>
        </w:tabs>
        <w:spacing w:before="120" w:line="280" w:lineRule="atLeast"/>
        <w:ind w:left="0" w:firstLine="0"/>
        <w:jc w:val="both"/>
        <w:rPr>
          <w:sz w:val="18"/>
          <w:szCs w:val="18"/>
        </w:rPr>
      </w:pPr>
      <w:r w:rsidRPr="00E020E5">
        <w:rPr>
          <w:sz w:val="18"/>
          <w:szCs w:val="18"/>
        </w:rPr>
        <w:t xml:space="preserve">Rodzaje </w:t>
      </w:r>
      <w:r w:rsidR="00D45198">
        <w:rPr>
          <w:sz w:val="18"/>
          <w:szCs w:val="18"/>
        </w:rPr>
        <w:t>m</w:t>
      </w:r>
      <w:r w:rsidRPr="00E020E5">
        <w:rPr>
          <w:sz w:val="18"/>
          <w:szCs w:val="18"/>
        </w:rPr>
        <w:t xml:space="preserve">ateriałów </w:t>
      </w:r>
    </w:p>
    <w:p w:rsidR="007F1C51" w:rsidRPr="00E020E5" w:rsidRDefault="007F1C51" w:rsidP="007F1C51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Przy wykonywaniu ulepszonego podłoża  w mie</w:t>
      </w:r>
      <w:r w:rsidR="00095A79">
        <w:rPr>
          <w:rFonts w:eastAsia="Times New Roman" w:cs="Times New Roman"/>
          <w:kern w:val="20"/>
          <w:sz w:val="18"/>
          <w:szCs w:val="18"/>
          <w:lang w:eastAsia="pl-PL"/>
        </w:rPr>
        <w:t>j</w:t>
      </w: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 xml:space="preserve">scu </w:t>
      </w:r>
      <w:r w:rsidR="00A209CC">
        <w:rPr>
          <w:rFonts w:eastAsia="Times New Roman" w:cs="Times New Roman"/>
          <w:kern w:val="20"/>
          <w:sz w:val="18"/>
          <w:szCs w:val="18"/>
          <w:lang w:eastAsia="pl-PL"/>
        </w:rPr>
        <w:t>wymiany gruntu</w:t>
      </w: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 xml:space="preserve"> można stosować następujące materiały:</w:t>
      </w:r>
    </w:p>
    <w:p w:rsidR="00095A79" w:rsidRPr="0018082B" w:rsidRDefault="00095A79" w:rsidP="00E73A7D">
      <w:pPr>
        <w:pStyle w:val="Akapitzlist"/>
        <w:numPr>
          <w:ilvl w:val="2"/>
          <w:numId w:val="2"/>
        </w:numPr>
        <w:tabs>
          <w:tab w:val="left" w:pos="851"/>
        </w:tabs>
        <w:spacing w:before="60" w:line="280" w:lineRule="atLeast"/>
        <w:ind w:left="0" w:firstLine="0"/>
        <w:jc w:val="both"/>
        <w:rPr>
          <w:b/>
          <w:sz w:val="18"/>
          <w:szCs w:val="18"/>
        </w:rPr>
      </w:pPr>
      <w:r w:rsidRPr="0018082B">
        <w:rPr>
          <w:b/>
          <w:sz w:val="18"/>
          <w:szCs w:val="18"/>
        </w:rPr>
        <w:t>Spoiwa drogowe</w:t>
      </w:r>
    </w:p>
    <w:p w:rsidR="007F1C51" w:rsidRPr="00095A79" w:rsidRDefault="007F1C51" w:rsidP="0018082B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095A79">
        <w:rPr>
          <w:rFonts w:eastAsia="Times New Roman" w:cs="Times New Roman"/>
          <w:kern w:val="20"/>
          <w:sz w:val="18"/>
          <w:szCs w:val="18"/>
          <w:lang w:eastAsia="pl-PL"/>
        </w:rPr>
        <w:t xml:space="preserve">Cement powszechnego użytku klasy 32,5 lub 42,5, spełniający wymagania PN-EN 197-1. </w:t>
      </w:r>
    </w:p>
    <w:p w:rsidR="007F1C51" w:rsidRPr="00095A79" w:rsidRDefault="007F1C51" w:rsidP="0018082B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095A79">
        <w:rPr>
          <w:rFonts w:eastAsia="Times New Roman" w:cs="Times New Roman"/>
          <w:kern w:val="20"/>
          <w:sz w:val="18"/>
          <w:szCs w:val="18"/>
          <w:lang w:eastAsia="pl-PL"/>
        </w:rPr>
        <w:t>Wapno hydratyzowane wg PN-EN 459-1 w formie wapna palonego, hydratyzowanego lub zaprawy wapiennej</w:t>
      </w:r>
    </w:p>
    <w:p w:rsidR="007F1C51" w:rsidRPr="00095A79" w:rsidRDefault="007F1C51" w:rsidP="0018082B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095A79">
        <w:rPr>
          <w:rFonts w:eastAsia="Times New Roman" w:cs="Times New Roman"/>
          <w:kern w:val="20"/>
          <w:sz w:val="18"/>
          <w:szCs w:val="18"/>
          <w:lang w:eastAsia="pl-PL"/>
        </w:rPr>
        <w:t xml:space="preserve">Hydrauliczne spoiwo drogowe zgodne z normą PN-EN 13282-1, PN-EN 13282-2, PN-EN 13282-3 lub innym dokumentem zgodnie z obowiązującym prawem np. Krajową Oceną Techniczną. </w:t>
      </w:r>
    </w:p>
    <w:p w:rsidR="007F1C51" w:rsidRPr="00095A79" w:rsidRDefault="007F1C51" w:rsidP="0018082B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095A79">
        <w:rPr>
          <w:rFonts w:eastAsia="Times New Roman" w:cs="Times New Roman"/>
          <w:kern w:val="20"/>
          <w:sz w:val="18"/>
          <w:szCs w:val="18"/>
          <w:lang w:eastAsia="pl-PL"/>
        </w:rPr>
        <w:t xml:space="preserve">Popiół lotny </w:t>
      </w:r>
      <w:r w:rsidR="00D45198">
        <w:rPr>
          <w:rFonts w:eastAsia="Times New Roman" w:cs="Times New Roman"/>
          <w:kern w:val="20"/>
          <w:sz w:val="18"/>
          <w:szCs w:val="18"/>
          <w:lang w:eastAsia="pl-PL"/>
        </w:rPr>
        <w:t>–</w:t>
      </w:r>
      <w:r w:rsidRPr="00095A79">
        <w:rPr>
          <w:rFonts w:eastAsia="Times New Roman" w:cs="Times New Roman"/>
          <w:kern w:val="20"/>
          <w:sz w:val="18"/>
          <w:szCs w:val="18"/>
          <w:lang w:eastAsia="pl-PL"/>
        </w:rPr>
        <w:t xml:space="preserve"> można stosować krzemionkowy lub wapienny popiół lotny spełniający wymagania podane w</w:t>
      </w:r>
      <w:r w:rsidR="00445AF5">
        <w:rPr>
          <w:rFonts w:eastAsia="Times New Roman" w:cs="Times New Roman"/>
          <w:kern w:val="20"/>
          <w:sz w:val="18"/>
          <w:szCs w:val="18"/>
          <w:lang w:eastAsia="pl-PL"/>
        </w:rPr>
        <w:t> </w:t>
      </w:r>
      <w:r w:rsidRPr="00095A79">
        <w:rPr>
          <w:rFonts w:eastAsia="Times New Roman" w:cs="Times New Roman"/>
          <w:kern w:val="20"/>
          <w:sz w:val="18"/>
          <w:szCs w:val="18"/>
          <w:lang w:eastAsia="pl-PL"/>
        </w:rPr>
        <w:t>normie PN-EN 14227-4.</w:t>
      </w:r>
    </w:p>
    <w:p w:rsidR="007F1C51" w:rsidRPr="00E020E5" w:rsidRDefault="007F1C51" w:rsidP="00E73A7D">
      <w:pPr>
        <w:pStyle w:val="Nagwek1"/>
        <w:numPr>
          <w:ilvl w:val="0"/>
          <w:numId w:val="2"/>
        </w:numPr>
        <w:tabs>
          <w:tab w:val="left" w:pos="851"/>
        </w:tabs>
        <w:spacing w:before="240" w:line="280" w:lineRule="atLeast"/>
        <w:ind w:left="0" w:firstLine="0"/>
        <w:rPr>
          <w:sz w:val="18"/>
          <w:szCs w:val="18"/>
        </w:rPr>
      </w:pPr>
      <w:r w:rsidRPr="00E020E5">
        <w:rPr>
          <w:sz w:val="18"/>
          <w:szCs w:val="18"/>
        </w:rPr>
        <w:t>SPRZĘT</w:t>
      </w:r>
    </w:p>
    <w:p w:rsidR="007F1C51" w:rsidRPr="00E020E5" w:rsidRDefault="007F1C51" w:rsidP="007F1C51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Ogólne wymagania dotyc</w:t>
      </w:r>
      <w:r w:rsidR="0018082B">
        <w:rPr>
          <w:rFonts w:eastAsia="Times New Roman" w:cs="Times New Roman"/>
          <w:kern w:val="20"/>
          <w:sz w:val="18"/>
          <w:szCs w:val="18"/>
          <w:lang w:eastAsia="pl-PL"/>
        </w:rPr>
        <w:t>zące sprzętu podano w STWiORB D</w:t>
      </w: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M.00.00.00 „Wymagania ogólne”.</w:t>
      </w:r>
    </w:p>
    <w:p w:rsidR="0018082B" w:rsidRDefault="007F1C51" w:rsidP="0018082B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 xml:space="preserve">Wykonawca jest zobowiązany do używania jedynie takiego rodzaju sprzętu, który nie spowoduje niekorzystnego wpływu na właściwości gruntu zarówno w miejscu jego naturalnego zalegania, jak też w czasie odspajania, transportu, wbudowania i zagęszczania. Użyty sprzęt powinien zapewniać </w:t>
      </w:r>
      <w:r w:rsidR="0018082B">
        <w:rPr>
          <w:rFonts w:eastAsia="Times New Roman" w:cs="Times New Roman"/>
          <w:kern w:val="20"/>
          <w:sz w:val="18"/>
          <w:szCs w:val="18"/>
          <w:lang w:eastAsia="pl-PL"/>
        </w:rPr>
        <w:t xml:space="preserve">wymaganą jakość wykonywanych robót oraz </w:t>
      </w:r>
      <w:r w:rsidR="0018082B" w:rsidRPr="0018082B">
        <w:rPr>
          <w:rFonts w:eastAsia="Times New Roman" w:cs="Times New Roman"/>
          <w:kern w:val="20"/>
          <w:sz w:val="18"/>
          <w:szCs w:val="18"/>
          <w:lang w:eastAsia="pl-PL"/>
        </w:rPr>
        <w:t xml:space="preserve">uzyskanie </w:t>
      </w:r>
      <w:r w:rsidR="0018082B">
        <w:rPr>
          <w:rFonts w:eastAsia="Times New Roman" w:cs="Times New Roman"/>
          <w:kern w:val="20"/>
          <w:sz w:val="18"/>
          <w:szCs w:val="18"/>
          <w:lang w:eastAsia="pl-PL"/>
        </w:rPr>
        <w:t>niezbędnej</w:t>
      </w:r>
      <w:r w:rsidR="0018082B" w:rsidRPr="0018082B">
        <w:rPr>
          <w:rFonts w:eastAsia="Times New Roman" w:cs="Times New Roman"/>
          <w:kern w:val="20"/>
          <w:sz w:val="18"/>
          <w:szCs w:val="18"/>
          <w:lang w:eastAsia="pl-PL"/>
        </w:rPr>
        <w:t xml:space="preserve"> wydajności </w:t>
      </w:r>
      <w:r w:rsidR="0018082B">
        <w:rPr>
          <w:rFonts w:eastAsia="Times New Roman" w:cs="Times New Roman"/>
          <w:kern w:val="20"/>
          <w:sz w:val="18"/>
          <w:szCs w:val="18"/>
          <w:lang w:eastAsia="pl-PL"/>
        </w:rPr>
        <w:t xml:space="preserve">i </w:t>
      </w: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ciągłoś</w:t>
      </w:r>
      <w:r w:rsidR="0018082B">
        <w:rPr>
          <w:rFonts w:eastAsia="Times New Roman" w:cs="Times New Roman"/>
          <w:kern w:val="20"/>
          <w:sz w:val="18"/>
          <w:szCs w:val="18"/>
          <w:lang w:eastAsia="pl-PL"/>
        </w:rPr>
        <w:t xml:space="preserve">ci </w:t>
      </w:r>
      <w:r w:rsidRPr="0018082B">
        <w:rPr>
          <w:rFonts w:eastAsia="Times New Roman" w:cs="Times New Roman"/>
          <w:kern w:val="20"/>
          <w:sz w:val="18"/>
          <w:szCs w:val="18"/>
          <w:lang w:eastAsia="pl-PL"/>
        </w:rPr>
        <w:t>wykonywanej pracy</w:t>
      </w:r>
      <w:r w:rsidR="0018082B">
        <w:rPr>
          <w:rFonts w:eastAsia="Times New Roman" w:cs="Times New Roman"/>
          <w:kern w:val="20"/>
          <w:sz w:val="18"/>
          <w:szCs w:val="18"/>
          <w:lang w:eastAsia="pl-PL"/>
        </w:rPr>
        <w:t xml:space="preserve">, </w:t>
      </w:r>
      <w:r w:rsidRPr="0018082B">
        <w:rPr>
          <w:rFonts w:eastAsia="Times New Roman" w:cs="Times New Roman"/>
          <w:kern w:val="20"/>
          <w:sz w:val="18"/>
          <w:szCs w:val="18"/>
          <w:lang w:eastAsia="pl-PL"/>
        </w:rPr>
        <w:t>dla umożliwienia wykonania wszystkich czynności związanych z zakresem robót.</w:t>
      </w:r>
    </w:p>
    <w:p w:rsidR="007F1C51" w:rsidRPr="00E020E5" w:rsidRDefault="007F1C51" w:rsidP="00E73A7D">
      <w:pPr>
        <w:pStyle w:val="Nagwek1"/>
        <w:numPr>
          <w:ilvl w:val="0"/>
          <w:numId w:val="2"/>
        </w:numPr>
        <w:tabs>
          <w:tab w:val="left" w:pos="851"/>
        </w:tabs>
        <w:spacing w:before="240" w:line="280" w:lineRule="atLeast"/>
        <w:ind w:left="0" w:firstLine="0"/>
        <w:rPr>
          <w:sz w:val="18"/>
          <w:szCs w:val="18"/>
        </w:rPr>
      </w:pPr>
      <w:r w:rsidRPr="00E020E5">
        <w:rPr>
          <w:sz w:val="18"/>
          <w:szCs w:val="18"/>
        </w:rPr>
        <w:t>TRANSPORT</w:t>
      </w:r>
    </w:p>
    <w:p w:rsidR="007F1C51" w:rsidRPr="00E020E5" w:rsidRDefault="007F1C51" w:rsidP="007F1C51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Ogólne wymagania dotyczące transportu podano w STWiORB DM.00.00.00 „Wymagania ogólne”.</w:t>
      </w:r>
    </w:p>
    <w:p w:rsidR="007F1C51" w:rsidRPr="00E020E5" w:rsidRDefault="007F1C51" w:rsidP="007F1C51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Wybór środków oraz metod transportu powinien być dostosowany do rodzaju i stanu gruntu, jego objętości, technologii odspajania, wydobywania i załadunku oraz od odległości transportu. Wykonawca ma obowiązek zorganizowania transportu z uwzględnieniem wymogów bezpieczeństwa zarówno w obrębie pasa drogowego, jak i poza nim.</w:t>
      </w:r>
    </w:p>
    <w:p w:rsidR="007F1C51" w:rsidRPr="00E020E5" w:rsidRDefault="007F1C51" w:rsidP="007F1C51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Załadunek, transport, rozładunek i składowanie materiałów do zasypywania wykopów powinny odbywać się tak, aby zabezpieczyć materiał przed zanieczyszczeniem, przemieszaniem i utratą wymaganych właściwości.</w:t>
      </w:r>
    </w:p>
    <w:p w:rsidR="007F1C51" w:rsidRPr="00E020E5" w:rsidRDefault="007F1C51" w:rsidP="00E73A7D">
      <w:pPr>
        <w:pStyle w:val="Nagwek1"/>
        <w:numPr>
          <w:ilvl w:val="0"/>
          <w:numId w:val="2"/>
        </w:numPr>
        <w:tabs>
          <w:tab w:val="left" w:pos="851"/>
        </w:tabs>
        <w:spacing w:before="240" w:line="280" w:lineRule="atLeast"/>
        <w:ind w:left="0" w:firstLine="0"/>
        <w:rPr>
          <w:sz w:val="18"/>
          <w:szCs w:val="18"/>
        </w:rPr>
      </w:pPr>
      <w:r w:rsidRPr="00E020E5">
        <w:rPr>
          <w:sz w:val="18"/>
          <w:szCs w:val="18"/>
        </w:rPr>
        <w:t>WYKONANIE ROBÓT</w:t>
      </w:r>
    </w:p>
    <w:p w:rsidR="007F1C51" w:rsidRPr="00E020E5" w:rsidRDefault="007F1C51" w:rsidP="007F1C51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Ogólne zasady wykonania robót podano w STWiORB DM.00.00.00 „Wymagania ogólne”.</w:t>
      </w:r>
    </w:p>
    <w:p w:rsidR="007F1C51" w:rsidRPr="00E020E5" w:rsidRDefault="007F1C51" w:rsidP="00E73A7D">
      <w:pPr>
        <w:pStyle w:val="Nagwek1"/>
        <w:numPr>
          <w:ilvl w:val="1"/>
          <w:numId w:val="2"/>
        </w:numPr>
        <w:tabs>
          <w:tab w:val="left" w:pos="851"/>
        </w:tabs>
        <w:spacing w:before="120" w:line="280" w:lineRule="atLeast"/>
        <w:ind w:left="0" w:firstLine="0"/>
        <w:jc w:val="both"/>
        <w:rPr>
          <w:sz w:val="18"/>
          <w:szCs w:val="18"/>
        </w:rPr>
      </w:pPr>
      <w:r w:rsidRPr="00E020E5">
        <w:rPr>
          <w:sz w:val="18"/>
          <w:szCs w:val="18"/>
        </w:rPr>
        <w:t>Postępowanie w przypadku gruntów s</w:t>
      </w:r>
      <w:r w:rsidR="0018082B">
        <w:rPr>
          <w:sz w:val="18"/>
          <w:szCs w:val="18"/>
        </w:rPr>
        <w:t>łabonośnych w podłożu gruntowym</w:t>
      </w:r>
    </w:p>
    <w:p w:rsidR="007F1C51" w:rsidRPr="00E020E5" w:rsidRDefault="007F1C51" w:rsidP="007F1C51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 xml:space="preserve">W przypadku występowania w podłożu gruntowym korpusu drogowego lub pod konstrukcją nawierzchni drogi gruntów słabonośnych w postaci gruntów organicznych lub spoistych w stanie plastycznym </w:t>
      </w: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br/>
        <w:t>i miękkoplastycznym, których występowanie uniemożliwia osiągniecie minimalnych wymagań odbiorowych dla podłoża, w celu zapewnienia wymaganych warunków pracy konstrukcji nawierzchni oraz przeciwdziałania jej spękaniom i deformacjom, należy w zależności od warunków miejscowyc</w:t>
      </w:r>
      <w:r w:rsidR="00A209CC">
        <w:rPr>
          <w:rFonts w:eastAsia="Times New Roman" w:cs="Times New Roman"/>
          <w:kern w:val="20"/>
          <w:sz w:val="18"/>
          <w:szCs w:val="18"/>
          <w:lang w:eastAsia="pl-PL"/>
        </w:rPr>
        <w:t xml:space="preserve">h zastosować </w:t>
      </w:r>
      <w:r w:rsidRPr="0018082B">
        <w:rPr>
          <w:sz w:val="18"/>
          <w:szCs w:val="18"/>
        </w:rPr>
        <w:t>ulepsz</w:t>
      </w:r>
      <w:r w:rsidR="0018082B">
        <w:rPr>
          <w:sz w:val="18"/>
          <w:szCs w:val="18"/>
        </w:rPr>
        <w:t>enie</w:t>
      </w:r>
      <w:r w:rsidRPr="0018082B">
        <w:rPr>
          <w:sz w:val="18"/>
          <w:szCs w:val="18"/>
        </w:rPr>
        <w:t xml:space="preserve"> podłoż</w:t>
      </w:r>
      <w:r w:rsidR="0018082B">
        <w:rPr>
          <w:sz w:val="18"/>
          <w:szCs w:val="18"/>
        </w:rPr>
        <w:t>a</w:t>
      </w:r>
      <w:r w:rsidRPr="0018082B">
        <w:rPr>
          <w:sz w:val="18"/>
          <w:szCs w:val="18"/>
        </w:rPr>
        <w:t xml:space="preserve"> w miejscu wy</w:t>
      </w:r>
      <w:r w:rsidR="00A209CC">
        <w:rPr>
          <w:sz w:val="18"/>
          <w:szCs w:val="18"/>
        </w:rPr>
        <w:t>miany</w:t>
      </w:r>
      <w:r w:rsidRPr="0018082B">
        <w:rPr>
          <w:sz w:val="18"/>
          <w:szCs w:val="18"/>
        </w:rPr>
        <w:t xml:space="preserve"> gruntów poprzez mieszanie na miejscu wierzchniej warstwy zalegające</w:t>
      </w:r>
      <w:r w:rsidR="0018082B">
        <w:rPr>
          <w:sz w:val="18"/>
          <w:szCs w:val="18"/>
        </w:rPr>
        <w:t xml:space="preserve">go gruntu rodzimego ze spoiwem. Grubość warstwy </w:t>
      </w:r>
      <w:r w:rsidR="0062569F">
        <w:rPr>
          <w:sz w:val="18"/>
          <w:szCs w:val="18"/>
        </w:rPr>
        <w:t xml:space="preserve">wynosi </w:t>
      </w:r>
      <w:r w:rsidR="00A209CC">
        <w:rPr>
          <w:sz w:val="18"/>
          <w:szCs w:val="18"/>
        </w:rPr>
        <w:t>25</w:t>
      </w:r>
      <w:r w:rsidR="0062569F">
        <w:rPr>
          <w:sz w:val="18"/>
          <w:szCs w:val="18"/>
        </w:rPr>
        <w:t xml:space="preserve"> cm i</w:t>
      </w:r>
      <w:r w:rsidR="00445AF5">
        <w:rPr>
          <w:sz w:val="18"/>
          <w:szCs w:val="18"/>
        </w:rPr>
        <w:t> </w:t>
      </w:r>
      <w:r w:rsidR="0018082B">
        <w:rPr>
          <w:sz w:val="18"/>
          <w:szCs w:val="18"/>
        </w:rPr>
        <w:t>wynika z</w:t>
      </w:r>
      <w:r w:rsidR="0062569F">
        <w:rPr>
          <w:sz w:val="18"/>
          <w:szCs w:val="18"/>
        </w:rPr>
        <w:t xml:space="preserve"> obliczeń wykonanych w ramach Projektu Konstrukcj</w:t>
      </w:r>
      <w:r w:rsidR="00A209CC">
        <w:rPr>
          <w:sz w:val="18"/>
          <w:szCs w:val="18"/>
        </w:rPr>
        <w:t>i Nawierzchni.</w:t>
      </w:r>
    </w:p>
    <w:p w:rsidR="007F1C51" w:rsidRPr="00E020E5" w:rsidRDefault="007F1C51" w:rsidP="00E73A7D">
      <w:pPr>
        <w:pStyle w:val="Nagwek1"/>
        <w:numPr>
          <w:ilvl w:val="1"/>
          <w:numId w:val="2"/>
        </w:numPr>
        <w:tabs>
          <w:tab w:val="left" w:pos="851"/>
        </w:tabs>
        <w:spacing w:before="120" w:line="280" w:lineRule="atLeast"/>
        <w:ind w:left="0" w:firstLine="0"/>
        <w:jc w:val="both"/>
        <w:rPr>
          <w:sz w:val="18"/>
          <w:szCs w:val="18"/>
        </w:rPr>
      </w:pPr>
      <w:r w:rsidRPr="00E020E5">
        <w:rPr>
          <w:sz w:val="18"/>
          <w:szCs w:val="18"/>
        </w:rPr>
        <w:t>Ogólne ustalenia</w:t>
      </w:r>
    </w:p>
    <w:p w:rsidR="007F1C51" w:rsidRPr="00E020E5" w:rsidRDefault="007F1C51" w:rsidP="007F1C51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 xml:space="preserve">Należy uwzględnić wpływ kolejności i sposobu wykonywania ulepszonego podłoża oraz terminy i kolejność </w:t>
      </w: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lastRenderedPageBreak/>
        <w:t>wykonywania innych robót na obszarach projektowanego ulepszonego podłoża lub obszarach przyległych.</w:t>
      </w:r>
    </w:p>
    <w:p w:rsidR="007F1C51" w:rsidRPr="00E020E5" w:rsidRDefault="007F1C51" w:rsidP="007F1C51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 xml:space="preserve">W szczególności należy skoordynować roboty związane z projektowanymi przepustami i przejściami ekologicznymi, podporami obiektów inżynierskich, istniejącym i projektowanym uzbrojeniem na- </w:t>
      </w: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br/>
        <w:t>i podziemnym, innymi rodzajami wzmocnień podłoża itp.</w:t>
      </w:r>
    </w:p>
    <w:p w:rsidR="007F1C51" w:rsidRPr="00E020E5" w:rsidRDefault="007F1C51" w:rsidP="007F1C51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Należy zaplanować z wyprzedzeniem sposoby oraz miejsce czasowego składowania wydobytego gruntu nienośnego w bezpiecznym miejscu tak, aby materiał nie stanowił zanieczyszczenia terenu i nie generował spływów do podmokłych obniżeń terenu lub w kierunku cieków i rzek.</w:t>
      </w:r>
    </w:p>
    <w:p w:rsidR="007F1C51" w:rsidRPr="00E020E5" w:rsidRDefault="007F1C51" w:rsidP="007F1C51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Wykonawca przystąpi do wykonywania ulepszonego podłoża na danym obszarze po zakończeniu robót przygotowawczych (pomiarowych, zdjęciu humusu, wycince drzew, rozbiórkach, usunięciu innych przeszkód, wykonaniu ewent. dodatkowych badań geologicznych itp.), wytyczeniu zakresu i wyrażeniu zgody przez Inżyniera.</w:t>
      </w:r>
    </w:p>
    <w:p w:rsidR="007F1C51" w:rsidRPr="00E020E5" w:rsidRDefault="007F1C51" w:rsidP="007F1C51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Wykonawca jest zobowiązany do ciągłej kontroli warunków gruntowo</w:t>
      </w:r>
      <w:r w:rsidR="000A46B8">
        <w:rPr>
          <w:rFonts w:eastAsia="Times New Roman" w:cs="Times New Roman"/>
          <w:kern w:val="20"/>
          <w:sz w:val="18"/>
          <w:szCs w:val="18"/>
          <w:lang w:eastAsia="pl-PL"/>
        </w:rPr>
        <w:t>-</w:t>
      </w: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 xml:space="preserve">wodnych i porównywania ich </w:t>
      </w: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br/>
        <w:t>z danymi zawartymi w Dokumentacji Projektowej oraz odpowiedniego dobrania sprzętu do ewentualnego odwadniania wykopów.</w:t>
      </w:r>
    </w:p>
    <w:p w:rsidR="007F1C51" w:rsidRPr="00E020E5" w:rsidRDefault="007F1C51" w:rsidP="007F1C51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 xml:space="preserve">Jeżeli na terenie robót stwierdzi się występowanie urządzeń podziemnych nieprzewidzianych </w:t>
      </w: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br/>
        <w:t>w Dokumentacji Projektowej (urządzenia instalacyjne, wodociągowe, kanalizacyjne, cieplne, gazowe, elektryczne, inne kablowe itp.), wówczas roboty należy wstrzymać, powiadomić o tym Inżyniera, a dalsze prace prowadzić dopiero po uzgodnieniu trybu postępowania z instytucjami sprawującymi nadzór nad tymi urządzeniami.</w:t>
      </w:r>
    </w:p>
    <w:p w:rsidR="007F1C51" w:rsidRPr="00E020E5" w:rsidRDefault="007F1C51" w:rsidP="007F1C51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W przypadku natrafienia w wykonywanym wykopie na materiały nadające się do dalszego użytku, grunty zasadniczo odmienne niż wskazane w Dokumentacji Projektowej, kurzawkę lub wystąpienie innych sytuacji nietypowych lub nieprzewidzianych, roboty ziemne należy przerwać (wstrzymać) i powiadomić Inżyniera w celu ustalenia odpowiednich sposobów dalszego postępowania. Każdorazowo, w sytuacji nietypowej lub nieprzewidzianej, decyzję o kontynuacji robót podejmie Inżynier.</w:t>
      </w:r>
    </w:p>
    <w:p w:rsidR="007F1C51" w:rsidRPr="00E020E5" w:rsidRDefault="007F1C51" w:rsidP="007F1C51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Zapewnienie bezpieczeństwa budowli i konstrukcji znajdujących się na przyległym do robót ziemnych terenie (w bezpośrednim sąsiedztwie oddziaływania robót) należy do obowiązków Wykonawcy.</w:t>
      </w:r>
    </w:p>
    <w:p w:rsidR="007F1C51" w:rsidRPr="00E020E5" w:rsidRDefault="007F1C51" w:rsidP="007F1C51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 xml:space="preserve">W przypadku konieczności wykonywania robót ziemnych w okresie obniżonych temperatur, roboty te należy wykonywać w sposób określony w stosownych przepisach i wytycznych (m.in. </w:t>
      </w:r>
      <w:r w:rsidR="000A46B8">
        <w:rPr>
          <w:rFonts w:eastAsia="Times New Roman" w:cs="Times New Roman"/>
          <w:kern w:val="20"/>
          <w:sz w:val="18"/>
          <w:szCs w:val="18"/>
          <w:lang w:eastAsia="pl-PL"/>
        </w:rPr>
        <w:t>PN-</w:t>
      </w:r>
      <w:r w:rsidR="008A2697">
        <w:rPr>
          <w:rFonts w:eastAsia="Times New Roman" w:cs="Times New Roman"/>
          <w:kern w:val="20"/>
          <w:sz w:val="18"/>
          <w:szCs w:val="18"/>
          <w:lang w:eastAsia="pl-PL"/>
        </w:rPr>
        <w:t>B</w:t>
      </w:r>
      <w:r w:rsidR="000A46B8">
        <w:rPr>
          <w:rFonts w:eastAsia="Times New Roman" w:cs="Times New Roman"/>
          <w:kern w:val="20"/>
          <w:sz w:val="18"/>
          <w:szCs w:val="18"/>
          <w:lang w:eastAsia="pl-PL"/>
        </w:rPr>
        <w:t>-0</w:t>
      </w:r>
      <w:r w:rsidR="008A2697">
        <w:rPr>
          <w:rFonts w:eastAsia="Times New Roman" w:cs="Times New Roman"/>
          <w:kern w:val="20"/>
          <w:sz w:val="18"/>
          <w:szCs w:val="18"/>
          <w:lang w:eastAsia="pl-PL"/>
        </w:rPr>
        <w:t>6050</w:t>
      </w: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, STWiORB D.02.03.01, Wytyczne ITB). Przez pojęcie "obniżonej temperatury" należy rozumieć temperaturę otoczenia niższą niż +5</w:t>
      </w:r>
      <w:r w:rsidR="000A46B8">
        <w:rPr>
          <w:rFonts w:eastAsia="Times New Roman" w:cs="Times New Roman"/>
          <w:kern w:val="20"/>
          <w:sz w:val="18"/>
          <w:szCs w:val="18"/>
          <w:lang w:eastAsia="pl-PL"/>
        </w:rPr>
        <w:t xml:space="preserve"> °</w:t>
      </w: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C.</w:t>
      </w:r>
    </w:p>
    <w:p w:rsidR="007F1C51" w:rsidRPr="00E020E5" w:rsidRDefault="007F1C51" w:rsidP="00E73A7D">
      <w:pPr>
        <w:pStyle w:val="Nagwek1"/>
        <w:numPr>
          <w:ilvl w:val="1"/>
          <w:numId w:val="2"/>
        </w:numPr>
        <w:tabs>
          <w:tab w:val="left" w:pos="851"/>
        </w:tabs>
        <w:spacing w:before="120" w:line="280" w:lineRule="atLeast"/>
        <w:ind w:left="0" w:firstLine="0"/>
        <w:jc w:val="both"/>
        <w:rPr>
          <w:sz w:val="18"/>
          <w:szCs w:val="18"/>
        </w:rPr>
      </w:pPr>
      <w:r w:rsidRPr="00E020E5">
        <w:rPr>
          <w:sz w:val="18"/>
          <w:szCs w:val="18"/>
        </w:rPr>
        <w:t>Wykonanie ulepszenia metod</w:t>
      </w:r>
      <w:r w:rsidR="000A46B8">
        <w:rPr>
          <w:sz w:val="18"/>
          <w:szCs w:val="18"/>
        </w:rPr>
        <w:t>ą</w:t>
      </w:r>
      <w:r w:rsidRPr="00E020E5">
        <w:rPr>
          <w:sz w:val="18"/>
          <w:szCs w:val="18"/>
        </w:rPr>
        <w:t xml:space="preserve"> mieszania na miejscu wierzchniej warstwy zalegającego gruntu rodzimego</w:t>
      </w:r>
    </w:p>
    <w:p w:rsidR="007F1C51" w:rsidRPr="00E020E5" w:rsidRDefault="007F1C51" w:rsidP="007F1C51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W przypadku, gdy grunty podlegające modyfikacji są w stanie plastycznym i planowana głębokość modyfikacji wynosi nie więcej niż 50 cm zalecane jest stosowanie wgłębnej modyfikacji gruntu spoiwami (wapnem, aktywnymi popiołami, spoiwami hydraulicznymi itp.).</w:t>
      </w:r>
    </w:p>
    <w:p w:rsidR="007F1C51" w:rsidRPr="00E020E5" w:rsidRDefault="007F1C51" w:rsidP="007F1C51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 xml:space="preserve">Zaleca się wybór odpowiedniego spoiwa w stosunku do rodzaju gruntu oraz jego stanu, w jakim się znajduje. </w:t>
      </w:r>
    </w:p>
    <w:p w:rsidR="007F1C51" w:rsidRPr="00E020E5" w:rsidRDefault="007F1C51" w:rsidP="007F1C51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Do wykonania ulepszenia gruntu metodą mieszania na miejscu można użyć specjalistycznych mieszarek wieloprzejściowych lub jednoprzejściowych. Spoiwo rozsypuje się za pomocą rozsypywarki wyposażonej w osłony przeciwpylne i szczeliny o regulowanej szerokości. Po zakończeniu mieszania należy powierzchnię warstwy wyrównać i zagęścić.</w:t>
      </w:r>
    </w:p>
    <w:p w:rsidR="007F1C51" w:rsidRPr="00E020E5" w:rsidRDefault="007F1C51" w:rsidP="00E73A7D">
      <w:pPr>
        <w:pStyle w:val="Nagwek1"/>
        <w:numPr>
          <w:ilvl w:val="1"/>
          <w:numId w:val="2"/>
        </w:numPr>
        <w:tabs>
          <w:tab w:val="left" w:pos="851"/>
        </w:tabs>
        <w:spacing w:before="120" w:line="280" w:lineRule="atLeast"/>
        <w:ind w:left="0" w:firstLine="0"/>
        <w:jc w:val="both"/>
        <w:rPr>
          <w:sz w:val="18"/>
          <w:szCs w:val="18"/>
        </w:rPr>
      </w:pPr>
      <w:r w:rsidRPr="00E020E5">
        <w:rPr>
          <w:sz w:val="18"/>
          <w:szCs w:val="18"/>
        </w:rPr>
        <w:t>Tolerancje wykonawcze</w:t>
      </w:r>
    </w:p>
    <w:p w:rsidR="007F1C51" w:rsidRPr="00E020E5" w:rsidRDefault="007F1C51" w:rsidP="007F1C51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Dopuszczalne odchyłki wykonania wykopów tymczasowych (tolerancje geometryczne) wynoszą:</w:t>
      </w:r>
    </w:p>
    <w:p w:rsidR="007F1C51" w:rsidRPr="006151C3" w:rsidRDefault="009C4370" w:rsidP="00445AF5">
      <w:pPr>
        <w:pStyle w:val="Akapitzlist"/>
        <w:numPr>
          <w:ilvl w:val="0"/>
          <w:numId w:val="1"/>
        </w:numPr>
        <w:autoSpaceDE/>
        <w:autoSpaceDN/>
        <w:spacing w:before="60" w:after="60" w:line="280" w:lineRule="atLeast"/>
        <w:ind w:right="3"/>
        <w:jc w:val="both"/>
        <w:rPr>
          <w:sz w:val="18"/>
          <w:szCs w:val="18"/>
        </w:rPr>
      </w:pPr>
      <w:r w:rsidRPr="006151C3">
        <w:rPr>
          <w:sz w:val="18"/>
          <w:szCs w:val="18"/>
        </w:rPr>
        <w:t xml:space="preserve">±15 </w:t>
      </w:r>
      <w:r w:rsidR="007F1C51" w:rsidRPr="006151C3">
        <w:rPr>
          <w:sz w:val="18"/>
          <w:szCs w:val="18"/>
        </w:rPr>
        <w:t>cm dla wymiarów w planie na poziomie powierzchni terenu istniejącego, w stosunku do wartości projektowanych,</w:t>
      </w:r>
    </w:p>
    <w:p w:rsidR="007F1C51" w:rsidRPr="006151C3" w:rsidRDefault="007F1C51" w:rsidP="00445AF5">
      <w:pPr>
        <w:pStyle w:val="Akapitzlist"/>
        <w:numPr>
          <w:ilvl w:val="0"/>
          <w:numId w:val="1"/>
        </w:numPr>
        <w:autoSpaceDE/>
        <w:autoSpaceDN/>
        <w:spacing w:before="60" w:after="60" w:line="280" w:lineRule="atLeast"/>
        <w:ind w:right="3"/>
        <w:jc w:val="both"/>
        <w:rPr>
          <w:sz w:val="18"/>
          <w:szCs w:val="18"/>
        </w:rPr>
      </w:pPr>
      <w:r w:rsidRPr="006151C3">
        <w:rPr>
          <w:sz w:val="18"/>
          <w:szCs w:val="18"/>
        </w:rPr>
        <w:t>±10% dla bezpiecznego nachylenia skarp, w stosunku do wartości podanych w PN-B-06050,</w:t>
      </w:r>
    </w:p>
    <w:p w:rsidR="007F1C51" w:rsidRPr="006151C3" w:rsidRDefault="007F1C51" w:rsidP="00445AF5">
      <w:pPr>
        <w:pStyle w:val="Akapitzlist"/>
        <w:numPr>
          <w:ilvl w:val="0"/>
          <w:numId w:val="1"/>
        </w:numPr>
        <w:autoSpaceDE/>
        <w:autoSpaceDN/>
        <w:spacing w:before="60" w:after="60" w:line="280" w:lineRule="atLeast"/>
        <w:ind w:right="3"/>
        <w:jc w:val="both"/>
        <w:rPr>
          <w:sz w:val="18"/>
          <w:szCs w:val="18"/>
        </w:rPr>
      </w:pPr>
      <w:r w:rsidRPr="006151C3">
        <w:rPr>
          <w:sz w:val="18"/>
          <w:szCs w:val="18"/>
        </w:rPr>
        <w:lastRenderedPageBreak/>
        <w:t xml:space="preserve">+0cm i –10cm dla rzędnych dna wykopu w siatce kwadratów 20x 20m, w stosunku do </w:t>
      </w:r>
      <w:r w:rsidR="009C4370" w:rsidRPr="006151C3">
        <w:rPr>
          <w:sz w:val="18"/>
          <w:szCs w:val="18"/>
        </w:rPr>
        <w:t xml:space="preserve"> o</w:t>
      </w:r>
      <w:r w:rsidRPr="006151C3">
        <w:rPr>
          <w:sz w:val="18"/>
          <w:szCs w:val="18"/>
        </w:rPr>
        <w:t>dsłoniętego stropu warstwy gruntu nośnego.</w:t>
      </w:r>
    </w:p>
    <w:p w:rsidR="007F1C51" w:rsidRPr="00E020E5" w:rsidRDefault="007F1C51" w:rsidP="007F1C51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Górna, ostatnia warstwa o grubości 50 cm, która stanowi podłoże (podstawę) wznoszonych nasypów drogowych musi spełniać wymagania, co do parametrów zagęszczenia I</w:t>
      </w:r>
      <w:r w:rsidRPr="00E020E5">
        <w:rPr>
          <w:rFonts w:eastAsia="Times New Roman" w:cs="Times New Roman"/>
          <w:kern w:val="20"/>
          <w:sz w:val="18"/>
          <w:szCs w:val="18"/>
          <w:vertAlign w:val="subscript"/>
          <w:lang w:eastAsia="pl-PL"/>
        </w:rPr>
        <w:t>s</w:t>
      </w: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 xml:space="preserve"> i nośności E</w:t>
      </w:r>
      <w:r w:rsidRPr="00E020E5">
        <w:rPr>
          <w:rFonts w:eastAsia="Times New Roman" w:cs="Times New Roman"/>
          <w:kern w:val="20"/>
          <w:sz w:val="18"/>
          <w:szCs w:val="18"/>
          <w:vertAlign w:val="subscript"/>
          <w:lang w:eastAsia="pl-PL"/>
        </w:rPr>
        <w:t>2</w:t>
      </w: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 xml:space="preserve"> zaprezentowane również w STWiORB D.02.03.01 „Wykonanie nasypu” jak dla podłoża nasypu, pozostałe warstwy zasypki powinny być zagęszczone do uzyskania wskaźnika zagęszczenia I</w:t>
      </w:r>
      <w:r w:rsidRPr="00E020E5">
        <w:rPr>
          <w:rFonts w:eastAsia="Times New Roman" w:cs="Times New Roman"/>
          <w:kern w:val="20"/>
          <w:sz w:val="18"/>
          <w:szCs w:val="18"/>
          <w:vertAlign w:val="subscript"/>
          <w:lang w:eastAsia="pl-PL"/>
        </w:rPr>
        <w:t>s</w:t>
      </w: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 xml:space="preserve"> ≥ 0,95. W przypadku trudności </w:t>
      </w: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br/>
        <w:t>z określeniem wskaźnika zagęszczenia I</w:t>
      </w:r>
      <w:r w:rsidRPr="00E020E5">
        <w:rPr>
          <w:rFonts w:eastAsia="Times New Roman" w:cs="Times New Roman"/>
          <w:kern w:val="20"/>
          <w:sz w:val="18"/>
          <w:szCs w:val="18"/>
          <w:vertAlign w:val="subscript"/>
          <w:lang w:eastAsia="pl-PL"/>
        </w:rPr>
        <w:t>s</w:t>
      </w: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 xml:space="preserve"> należy określić wskaźnik odkształcenia I</w:t>
      </w:r>
      <w:r w:rsidRPr="00E020E5">
        <w:rPr>
          <w:rFonts w:eastAsia="Times New Roman" w:cs="Times New Roman"/>
          <w:kern w:val="20"/>
          <w:sz w:val="18"/>
          <w:szCs w:val="18"/>
          <w:vertAlign w:val="subscript"/>
          <w:lang w:eastAsia="pl-PL"/>
        </w:rPr>
        <w:t>o</w:t>
      </w: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 xml:space="preserve"> = E</w:t>
      </w:r>
      <w:r w:rsidRPr="00E020E5">
        <w:rPr>
          <w:rFonts w:eastAsia="Times New Roman" w:cs="Times New Roman"/>
          <w:kern w:val="20"/>
          <w:sz w:val="18"/>
          <w:szCs w:val="18"/>
          <w:vertAlign w:val="subscript"/>
          <w:lang w:eastAsia="pl-PL"/>
        </w:rPr>
        <w:t>2</w:t>
      </w: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/E</w:t>
      </w:r>
      <w:r w:rsidRPr="00E020E5">
        <w:rPr>
          <w:rFonts w:eastAsia="Times New Roman" w:cs="Times New Roman"/>
          <w:kern w:val="20"/>
          <w:sz w:val="18"/>
          <w:szCs w:val="18"/>
          <w:vertAlign w:val="subscript"/>
          <w:lang w:eastAsia="pl-PL"/>
        </w:rPr>
        <w:t>1</w:t>
      </w: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 xml:space="preserve">. </w:t>
      </w:r>
    </w:p>
    <w:p w:rsidR="007F1C51" w:rsidRPr="00E020E5" w:rsidRDefault="007F1C51" w:rsidP="007F1C51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Za zgodą Inżyniera dopuszcza się prowadzenie kontroli nośności, zagęszczania przy zastosowaniu metod alternatywnych, np. lekkiej płyty dynamicznej. Badania płytą dynamiczną należy wykonywać po korelacji z pomiarem płytą obciążaną statycznie (VSS). Korelację taką wykonuje się, dla danego odcinka/działki dziennej, pod warunkiem jednorodności wbudowanego materiału.</w:t>
      </w:r>
    </w:p>
    <w:p w:rsidR="007F1C51" w:rsidRPr="00E020E5" w:rsidRDefault="007F1C51" w:rsidP="007F1C51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W przypadku badania lekką płytą dynamiczną Wykonawca powinien określić wymagany moduł dynamiczny i przedstawić Inżynierowi do akceptacji.</w:t>
      </w:r>
    </w:p>
    <w:p w:rsidR="007F1C51" w:rsidRPr="00E020E5" w:rsidRDefault="007F1C51" w:rsidP="007F1C51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Górną, ostatnia warstwa o grubości 50 cm w wykopach należy dogęścić do uzyskania wartości parametrów opisanych w STWiORB D.02.01.01 „Wykonanie wykopów w gruntach nieskalistych”</w:t>
      </w:r>
    </w:p>
    <w:p w:rsidR="007F1C51" w:rsidRDefault="007F1C51" w:rsidP="007F1C51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Dopuszczalne odchyłki wykonawcze na poziomie górnej powierzchni, w zakresie szerokości, rzędnych, równości powierzchni i pochyleń – jak dla tych nasypów wg STWiORB D.02.03.01 lub wykopów wg STWiORB D.02.01.01.</w:t>
      </w:r>
    </w:p>
    <w:p w:rsidR="007F1C51" w:rsidRPr="00E020E5" w:rsidRDefault="007F1C51" w:rsidP="00E73A7D">
      <w:pPr>
        <w:pStyle w:val="Nagwek1"/>
        <w:numPr>
          <w:ilvl w:val="0"/>
          <w:numId w:val="2"/>
        </w:numPr>
        <w:tabs>
          <w:tab w:val="left" w:pos="851"/>
        </w:tabs>
        <w:spacing w:before="240" w:line="280" w:lineRule="atLeast"/>
        <w:ind w:left="0" w:firstLine="0"/>
        <w:rPr>
          <w:sz w:val="18"/>
          <w:szCs w:val="18"/>
        </w:rPr>
      </w:pPr>
      <w:r w:rsidRPr="00E020E5">
        <w:rPr>
          <w:sz w:val="18"/>
          <w:szCs w:val="18"/>
        </w:rPr>
        <w:t>KONTROLA JAKOŚCI ROBÓT</w:t>
      </w:r>
    </w:p>
    <w:p w:rsidR="007F1C51" w:rsidRPr="00E020E5" w:rsidRDefault="007F1C51" w:rsidP="007F1C51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Ogólne zasady kontroli jakości robót podano w STWiORB DM.00.00.00 „Wymagania ogólne”.</w:t>
      </w:r>
    </w:p>
    <w:p w:rsidR="007F1C51" w:rsidRPr="00E020E5" w:rsidRDefault="007F1C51" w:rsidP="007F1C51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Kontroli podlega każdy odrębny obszar ulepszonego podłoża wskazany w Dokumentacji Projektowej.</w:t>
      </w:r>
    </w:p>
    <w:p w:rsidR="007F1C51" w:rsidRPr="00E020E5" w:rsidRDefault="007F1C51" w:rsidP="00E73A7D">
      <w:pPr>
        <w:pStyle w:val="Nagwek1"/>
        <w:numPr>
          <w:ilvl w:val="1"/>
          <w:numId w:val="2"/>
        </w:numPr>
        <w:tabs>
          <w:tab w:val="left" w:pos="851"/>
        </w:tabs>
        <w:spacing w:before="120" w:line="280" w:lineRule="atLeast"/>
        <w:ind w:left="0" w:firstLine="0"/>
        <w:jc w:val="both"/>
        <w:rPr>
          <w:sz w:val="18"/>
          <w:szCs w:val="18"/>
        </w:rPr>
      </w:pPr>
      <w:r w:rsidRPr="00E020E5">
        <w:rPr>
          <w:sz w:val="18"/>
          <w:szCs w:val="18"/>
        </w:rPr>
        <w:t>Badania przed przystąpieniem do robót</w:t>
      </w:r>
    </w:p>
    <w:p w:rsidR="007F1C51" w:rsidRPr="00E020E5" w:rsidRDefault="007F1C51" w:rsidP="007F1C51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Przed przystąpieniem do robót Wykonawca powinien:</w:t>
      </w:r>
    </w:p>
    <w:p w:rsidR="007F1C51" w:rsidRPr="006151C3" w:rsidRDefault="007F1C51" w:rsidP="00445AF5">
      <w:pPr>
        <w:pStyle w:val="Akapitzlist"/>
        <w:numPr>
          <w:ilvl w:val="0"/>
          <w:numId w:val="1"/>
        </w:numPr>
        <w:autoSpaceDE/>
        <w:autoSpaceDN/>
        <w:spacing w:before="60" w:after="60" w:line="280" w:lineRule="atLeast"/>
        <w:ind w:right="3"/>
        <w:jc w:val="both"/>
        <w:rPr>
          <w:sz w:val="18"/>
          <w:szCs w:val="18"/>
        </w:rPr>
      </w:pPr>
      <w:r w:rsidRPr="006151C3">
        <w:rPr>
          <w:sz w:val="18"/>
          <w:szCs w:val="18"/>
        </w:rPr>
        <w:t>uzyskać wymagane dokumenty, dopuszczające wyroby budowlane do obrotu i powszechnego stosowania (certyfikaty zgodności, deklaracje właściwości użytkowych, aprobaty techniczne, krajowe oceny techniczne, europejskie oceny techniczne, ew. badania materiałów wykonane przez dostawców itp.), potwierdzające zgodność materiałów z wymaganiami pkt. 2 niniejszej SSTWiORB,</w:t>
      </w:r>
    </w:p>
    <w:p w:rsidR="007F1C51" w:rsidRPr="00E020E5" w:rsidRDefault="007F1C51" w:rsidP="007F1C51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Wszystkie dokumenty oraz wyniki bada</w:t>
      </w:r>
      <w:r w:rsidRPr="00E020E5">
        <w:rPr>
          <w:rFonts w:eastAsia="TimesNewRoman" w:cs="TimesNewRoman"/>
          <w:kern w:val="20"/>
          <w:sz w:val="18"/>
          <w:szCs w:val="18"/>
          <w:lang w:eastAsia="pl-PL"/>
        </w:rPr>
        <w:t xml:space="preserve">ń </w:t>
      </w: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Wykonawca przedstawi In</w:t>
      </w:r>
      <w:r w:rsidRPr="00E020E5">
        <w:rPr>
          <w:rFonts w:eastAsia="TimesNewRoman" w:cs="TimesNewRoman"/>
          <w:kern w:val="20"/>
          <w:sz w:val="18"/>
          <w:szCs w:val="18"/>
          <w:lang w:eastAsia="pl-PL"/>
        </w:rPr>
        <w:t>ż</w:t>
      </w: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ynierowi do akceptacji.</w:t>
      </w:r>
    </w:p>
    <w:p w:rsidR="007F1C51" w:rsidRPr="00E020E5" w:rsidRDefault="007F1C51" w:rsidP="00E73A7D">
      <w:pPr>
        <w:pStyle w:val="Nagwek1"/>
        <w:numPr>
          <w:ilvl w:val="1"/>
          <w:numId w:val="2"/>
        </w:numPr>
        <w:tabs>
          <w:tab w:val="left" w:pos="851"/>
        </w:tabs>
        <w:spacing w:before="120" w:line="280" w:lineRule="atLeast"/>
        <w:ind w:left="0" w:firstLine="0"/>
        <w:jc w:val="both"/>
        <w:rPr>
          <w:sz w:val="18"/>
          <w:szCs w:val="18"/>
        </w:rPr>
      </w:pPr>
      <w:r w:rsidRPr="00E020E5">
        <w:rPr>
          <w:sz w:val="18"/>
          <w:szCs w:val="18"/>
        </w:rPr>
        <w:t>Kontrola w czasie wykonywania robót</w:t>
      </w:r>
    </w:p>
    <w:p w:rsidR="007F1C51" w:rsidRPr="00E020E5" w:rsidRDefault="007F1C51" w:rsidP="007F1C51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Należy na bieżąco sprawdzać poprawność wykonywania poszczególnych faz robót, na zgodność z</w:t>
      </w:r>
      <w:r w:rsidR="00445AF5">
        <w:rPr>
          <w:rFonts w:eastAsia="Times New Roman" w:cs="Times New Roman"/>
          <w:kern w:val="20"/>
          <w:sz w:val="18"/>
          <w:szCs w:val="18"/>
          <w:lang w:eastAsia="pl-PL"/>
        </w:rPr>
        <w:t> </w:t>
      </w: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 xml:space="preserve">wymaganiami niniejszej STWiORB. </w:t>
      </w:r>
    </w:p>
    <w:p w:rsidR="007F1C51" w:rsidRPr="00E020E5" w:rsidRDefault="007F1C51" w:rsidP="007F1C51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W czasie wykonywania robót szczególną uwagę należy zwrócić na:</w:t>
      </w:r>
    </w:p>
    <w:p w:rsidR="007F1C51" w:rsidRPr="006151C3" w:rsidRDefault="007F1C51" w:rsidP="00445AF5">
      <w:pPr>
        <w:pStyle w:val="Akapitzlist"/>
        <w:numPr>
          <w:ilvl w:val="0"/>
          <w:numId w:val="1"/>
        </w:numPr>
        <w:autoSpaceDE/>
        <w:autoSpaceDN/>
        <w:spacing w:before="60" w:after="60" w:line="280" w:lineRule="atLeast"/>
        <w:ind w:right="3"/>
        <w:jc w:val="both"/>
        <w:rPr>
          <w:sz w:val="18"/>
          <w:szCs w:val="18"/>
        </w:rPr>
      </w:pPr>
      <w:r w:rsidRPr="006151C3">
        <w:rPr>
          <w:sz w:val="18"/>
          <w:szCs w:val="18"/>
        </w:rPr>
        <w:t>odspajanie i usuwanie gruntów wymienianych w sposób nie pogarszający właściwości pozostających gruntów nośnych,</w:t>
      </w:r>
    </w:p>
    <w:p w:rsidR="007F1C51" w:rsidRPr="006151C3" w:rsidRDefault="007F1C51" w:rsidP="00445AF5">
      <w:pPr>
        <w:pStyle w:val="Akapitzlist"/>
        <w:numPr>
          <w:ilvl w:val="0"/>
          <w:numId w:val="1"/>
        </w:numPr>
        <w:autoSpaceDE/>
        <w:autoSpaceDN/>
        <w:spacing w:before="60" w:after="60" w:line="280" w:lineRule="atLeast"/>
        <w:ind w:right="3"/>
        <w:jc w:val="both"/>
        <w:rPr>
          <w:sz w:val="18"/>
          <w:szCs w:val="18"/>
        </w:rPr>
      </w:pPr>
      <w:r w:rsidRPr="006151C3">
        <w:rPr>
          <w:sz w:val="18"/>
          <w:szCs w:val="18"/>
        </w:rPr>
        <w:t>całkowite usunięcie gruntów nienośnych ze wskazanych obszarów,</w:t>
      </w:r>
    </w:p>
    <w:p w:rsidR="007F1C51" w:rsidRPr="006151C3" w:rsidRDefault="007F1C51" w:rsidP="00445AF5">
      <w:pPr>
        <w:pStyle w:val="Akapitzlist"/>
        <w:numPr>
          <w:ilvl w:val="0"/>
          <w:numId w:val="1"/>
        </w:numPr>
        <w:autoSpaceDE/>
        <w:autoSpaceDN/>
        <w:spacing w:before="60" w:after="60" w:line="280" w:lineRule="atLeast"/>
        <w:ind w:right="3"/>
        <w:jc w:val="both"/>
        <w:rPr>
          <w:sz w:val="18"/>
          <w:szCs w:val="18"/>
        </w:rPr>
      </w:pPr>
      <w:r w:rsidRPr="006151C3">
        <w:rPr>
          <w:sz w:val="18"/>
          <w:szCs w:val="18"/>
        </w:rPr>
        <w:t>głębienie wykopów do poziomu stropu warstw gruntów nośnych lub do określonego w projekcie poziomu,</w:t>
      </w:r>
    </w:p>
    <w:p w:rsidR="007F1C51" w:rsidRPr="006151C3" w:rsidRDefault="007F1C51" w:rsidP="00445AF5">
      <w:pPr>
        <w:pStyle w:val="Akapitzlist"/>
        <w:numPr>
          <w:ilvl w:val="0"/>
          <w:numId w:val="1"/>
        </w:numPr>
        <w:autoSpaceDE/>
        <w:autoSpaceDN/>
        <w:spacing w:before="60" w:after="60" w:line="280" w:lineRule="atLeast"/>
        <w:ind w:right="3"/>
        <w:jc w:val="both"/>
        <w:rPr>
          <w:sz w:val="18"/>
          <w:szCs w:val="18"/>
        </w:rPr>
      </w:pPr>
      <w:r w:rsidRPr="006151C3">
        <w:rPr>
          <w:sz w:val="18"/>
          <w:szCs w:val="18"/>
        </w:rPr>
        <w:t>zapewnienie stateczności skarp,</w:t>
      </w:r>
    </w:p>
    <w:p w:rsidR="007F1C51" w:rsidRPr="006151C3" w:rsidRDefault="007F1C51" w:rsidP="00445AF5">
      <w:pPr>
        <w:pStyle w:val="Akapitzlist"/>
        <w:numPr>
          <w:ilvl w:val="0"/>
          <w:numId w:val="1"/>
        </w:numPr>
        <w:autoSpaceDE/>
        <w:autoSpaceDN/>
        <w:spacing w:before="60" w:after="60" w:line="280" w:lineRule="atLeast"/>
        <w:ind w:right="3"/>
        <w:jc w:val="both"/>
        <w:rPr>
          <w:sz w:val="18"/>
          <w:szCs w:val="18"/>
        </w:rPr>
      </w:pPr>
      <w:r w:rsidRPr="006151C3">
        <w:rPr>
          <w:sz w:val="18"/>
          <w:szCs w:val="18"/>
        </w:rPr>
        <w:t>zabezpieczenie wykopów przed napływem wody czasie wykonywania robót.</w:t>
      </w:r>
    </w:p>
    <w:p w:rsidR="008A2697" w:rsidRPr="008A2697" w:rsidRDefault="008A2697" w:rsidP="008A2697">
      <w:pPr>
        <w:pStyle w:val="Nagwek1"/>
        <w:numPr>
          <w:ilvl w:val="1"/>
          <w:numId w:val="2"/>
        </w:numPr>
        <w:tabs>
          <w:tab w:val="left" w:pos="851"/>
        </w:tabs>
        <w:spacing w:before="120" w:line="280" w:lineRule="atLeast"/>
        <w:ind w:left="0" w:firstLine="0"/>
        <w:jc w:val="both"/>
        <w:rPr>
          <w:sz w:val="18"/>
          <w:szCs w:val="18"/>
        </w:rPr>
      </w:pPr>
      <w:bookmarkStart w:id="7" w:name="_Toc60911606"/>
      <w:r w:rsidRPr="00A624B7">
        <w:rPr>
          <w:sz w:val="18"/>
          <w:szCs w:val="18"/>
        </w:rPr>
        <w:t>Ogólne zasady obmiaru robót</w:t>
      </w:r>
      <w:bookmarkEnd w:id="7"/>
    </w:p>
    <w:p w:rsidR="008A2697" w:rsidRPr="008A2697" w:rsidRDefault="008A2697" w:rsidP="008A2697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bookmarkStart w:id="8" w:name="_Toc60911607"/>
      <w:r w:rsidRPr="008A2697">
        <w:rPr>
          <w:rFonts w:eastAsia="Times New Roman" w:cs="Times New Roman"/>
          <w:kern w:val="20"/>
          <w:sz w:val="18"/>
          <w:szCs w:val="18"/>
          <w:lang w:eastAsia="pl-PL"/>
        </w:rPr>
        <w:t>Ogólne zasady obmiaru robót podano w STWiORB</w:t>
      </w:r>
      <w:r>
        <w:rPr>
          <w:rFonts w:eastAsia="Times New Roman" w:cs="Times New Roman"/>
          <w:kern w:val="20"/>
          <w:sz w:val="18"/>
          <w:szCs w:val="18"/>
          <w:lang w:eastAsia="pl-PL"/>
        </w:rPr>
        <w:t xml:space="preserve"> D</w:t>
      </w:r>
      <w:r w:rsidRPr="008A2697">
        <w:rPr>
          <w:rFonts w:eastAsia="Times New Roman" w:cs="Times New Roman"/>
          <w:kern w:val="20"/>
          <w:sz w:val="18"/>
          <w:szCs w:val="18"/>
          <w:lang w:eastAsia="pl-PL"/>
        </w:rPr>
        <w:t>M</w:t>
      </w:r>
      <w:r>
        <w:rPr>
          <w:rFonts w:eastAsia="Times New Roman" w:cs="Times New Roman"/>
          <w:kern w:val="20"/>
          <w:sz w:val="18"/>
          <w:szCs w:val="18"/>
          <w:lang w:eastAsia="pl-PL"/>
        </w:rPr>
        <w:t>.</w:t>
      </w:r>
      <w:r w:rsidRPr="008A2697">
        <w:rPr>
          <w:rFonts w:eastAsia="Times New Roman" w:cs="Times New Roman"/>
          <w:kern w:val="20"/>
          <w:sz w:val="18"/>
          <w:szCs w:val="18"/>
          <w:lang w:eastAsia="pl-PL"/>
        </w:rPr>
        <w:t>00.00.00 "Wymagania Ogólne"</w:t>
      </w:r>
      <w:r w:rsidR="005228C5">
        <w:rPr>
          <w:rFonts w:eastAsia="Times New Roman" w:cs="Times New Roman"/>
          <w:kern w:val="20"/>
          <w:sz w:val="18"/>
          <w:szCs w:val="18"/>
          <w:lang w:eastAsia="pl-PL"/>
        </w:rPr>
        <w:t>,</w:t>
      </w:r>
      <w:r w:rsidRPr="008A2697">
        <w:rPr>
          <w:rFonts w:eastAsia="Times New Roman" w:cs="Times New Roman"/>
          <w:kern w:val="20"/>
          <w:sz w:val="18"/>
          <w:szCs w:val="18"/>
          <w:lang w:eastAsia="pl-PL"/>
        </w:rPr>
        <w:t xml:space="preserve"> p</w:t>
      </w:r>
      <w:r>
        <w:rPr>
          <w:rFonts w:eastAsia="Times New Roman" w:cs="Times New Roman"/>
          <w:kern w:val="20"/>
          <w:sz w:val="18"/>
          <w:szCs w:val="18"/>
          <w:lang w:eastAsia="pl-PL"/>
        </w:rPr>
        <w:t>.</w:t>
      </w:r>
      <w:r w:rsidRPr="008A2697">
        <w:rPr>
          <w:rFonts w:eastAsia="Times New Roman" w:cs="Times New Roman"/>
          <w:kern w:val="20"/>
          <w:sz w:val="18"/>
          <w:szCs w:val="18"/>
          <w:lang w:eastAsia="pl-PL"/>
        </w:rPr>
        <w:t>7</w:t>
      </w:r>
      <w:bookmarkEnd w:id="8"/>
      <w:r>
        <w:rPr>
          <w:rFonts w:eastAsia="Times New Roman" w:cs="Times New Roman"/>
          <w:kern w:val="20"/>
          <w:sz w:val="18"/>
          <w:szCs w:val="18"/>
          <w:lang w:eastAsia="pl-PL"/>
        </w:rPr>
        <w:t>.</w:t>
      </w:r>
    </w:p>
    <w:p w:rsidR="008A2697" w:rsidRPr="008A2697" w:rsidRDefault="008A2697" w:rsidP="008A2697">
      <w:pPr>
        <w:pStyle w:val="Nagwek1"/>
        <w:numPr>
          <w:ilvl w:val="1"/>
          <w:numId w:val="2"/>
        </w:numPr>
        <w:tabs>
          <w:tab w:val="left" w:pos="851"/>
        </w:tabs>
        <w:spacing w:before="120" w:line="280" w:lineRule="atLeast"/>
        <w:ind w:left="0" w:firstLine="0"/>
        <w:jc w:val="both"/>
        <w:rPr>
          <w:sz w:val="18"/>
          <w:szCs w:val="18"/>
        </w:rPr>
      </w:pPr>
      <w:bookmarkStart w:id="9" w:name="_Toc60911608"/>
      <w:r w:rsidRPr="00A624B7">
        <w:rPr>
          <w:sz w:val="18"/>
          <w:szCs w:val="18"/>
        </w:rPr>
        <w:t>Jednostka obmiarowa</w:t>
      </w:r>
      <w:bookmarkEnd w:id="9"/>
    </w:p>
    <w:p w:rsidR="008A2697" w:rsidRPr="008A2697" w:rsidRDefault="008A2697" w:rsidP="008A2697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bookmarkStart w:id="10" w:name="_Toc60911609"/>
      <w:r w:rsidRPr="008A2697">
        <w:rPr>
          <w:rFonts w:eastAsia="Times New Roman" w:cs="Times New Roman"/>
          <w:kern w:val="20"/>
          <w:sz w:val="18"/>
          <w:szCs w:val="18"/>
          <w:lang w:eastAsia="pl-PL"/>
        </w:rPr>
        <w:t>Jednostką obmiarową jest metr sześcienny [m</w:t>
      </w:r>
      <w:r w:rsidR="00A209CC">
        <w:rPr>
          <w:rFonts w:eastAsia="Times New Roman" w:cs="Times New Roman"/>
          <w:kern w:val="20"/>
          <w:sz w:val="18"/>
          <w:szCs w:val="18"/>
          <w:vertAlign w:val="superscript"/>
          <w:lang w:eastAsia="pl-PL"/>
        </w:rPr>
        <w:t>2</w:t>
      </w:r>
      <w:r w:rsidRPr="008A2697">
        <w:rPr>
          <w:rFonts w:eastAsia="Times New Roman" w:cs="Times New Roman"/>
          <w:kern w:val="20"/>
          <w:sz w:val="18"/>
          <w:szCs w:val="18"/>
          <w:lang w:eastAsia="pl-PL"/>
        </w:rPr>
        <w:t>] wykonan</w:t>
      </w:r>
      <w:r>
        <w:rPr>
          <w:rFonts w:eastAsia="Times New Roman" w:cs="Times New Roman"/>
          <w:kern w:val="20"/>
          <w:sz w:val="18"/>
          <w:szCs w:val="18"/>
          <w:lang w:eastAsia="pl-PL"/>
        </w:rPr>
        <w:t xml:space="preserve">ego ulepszenia podłoża </w:t>
      </w:r>
      <w:r w:rsidR="005228C5">
        <w:rPr>
          <w:rFonts w:eastAsia="Times New Roman" w:cs="Times New Roman"/>
          <w:kern w:val="20"/>
          <w:sz w:val="18"/>
          <w:szCs w:val="18"/>
          <w:lang w:eastAsia="pl-PL"/>
        </w:rPr>
        <w:t>wybraną metodą</w:t>
      </w:r>
      <w:r w:rsidRPr="008A2697">
        <w:rPr>
          <w:rFonts w:eastAsia="Times New Roman" w:cs="Times New Roman"/>
          <w:kern w:val="20"/>
          <w:sz w:val="18"/>
          <w:szCs w:val="18"/>
          <w:lang w:eastAsia="pl-PL"/>
        </w:rPr>
        <w:t>.</w:t>
      </w:r>
      <w:bookmarkEnd w:id="10"/>
    </w:p>
    <w:p w:rsidR="007F1C51" w:rsidRPr="00E020E5" w:rsidRDefault="007F1C51" w:rsidP="00E73A7D">
      <w:pPr>
        <w:pStyle w:val="Nagwek1"/>
        <w:numPr>
          <w:ilvl w:val="0"/>
          <w:numId w:val="2"/>
        </w:numPr>
        <w:tabs>
          <w:tab w:val="left" w:pos="851"/>
        </w:tabs>
        <w:spacing w:before="240" w:line="280" w:lineRule="atLeast"/>
        <w:ind w:left="0" w:firstLine="0"/>
        <w:rPr>
          <w:sz w:val="18"/>
          <w:szCs w:val="18"/>
        </w:rPr>
      </w:pPr>
      <w:r w:rsidRPr="00E020E5">
        <w:rPr>
          <w:sz w:val="18"/>
          <w:szCs w:val="18"/>
        </w:rPr>
        <w:lastRenderedPageBreak/>
        <w:t>ODBIÓR ROBÓT</w:t>
      </w:r>
    </w:p>
    <w:p w:rsidR="007F1C51" w:rsidRPr="00E020E5" w:rsidRDefault="007F1C51" w:rsidP="007F1C51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Ogólne zasady odbioru robót podano w STWiORB DM.00.00.00 "Wymagania ogólne"</w:t>
      </w:r>
      <w:r w:rsidR="005228C5">
        <w:rPr>
          <w:rFonts w:eastAsia="Times New Roman" w:cs="Times New Roman"/>
          <w:kern w:val="20"/>
          <w:sz w:val="18"/>
          <w:szCs w:val="18"/>
          <w:lang w:eastAsia="pl-PL"/>
        </w:rPr>
        <w:t>, p.8</w:t>
      </w: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.</w:t>
      </w:r>
    </w:p>
    <w:p w:rsidR="007F1C51" w:rsidRPr="00E020E5" w:rsidRDefault="007F1C51" w:rsidP="007F1C51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Do odbioru Wykonawca powinien przedstawić wszystkie dokumenty z bieżącej kontroli jakości robót oraz Dokumentację Projektową z naniesionymi zmianami i uzupełnieniami dokonanymi w trakcie robót.</w:t>
      </w:r>
    </w:p>
    <w:p w:rsidR="007F1C51" w:rsidRPr="00E020E5" w:rsidRDefault="007F1C51" w:rsidP="007F1C51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Roboty objęte niniejszą STWiORB podlegają odbiorowi na zasadzie robót zanikających i ulegających zakryciu, który jest dokonywany na podstawie wyników pomiarów, badań i oceny wizualnej.</w:t>
      </w:r>
    </w:p>
    <w:p w:rsidR="007F1C51" w:rsidRPr="00E020E5" w:rsidRDefault="007F1C51" w:rsidP="007F1C51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Odbiorowi podlega rodzaj wbudowywanego gruntu oraz każda faza robót (wykop i poszczególne warstwy zasypki) – odrębnie dla każdego obszaru ulepszonego podłoża wskazanego w Dokumentacji Projektowej.</w:t>
      </w:r>
    </w:p>
    <w:p w:rsidR="007F1C51" w:rsidRPr="00E020E5" w:rsidRDefault="007F1C51" w:rsidP="007F1C51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Roboty uznaje się za wykonane zgodnie z Dokumentacją Projektową i STWiORB, jeżeli wszystkie badania i</w:t>
      </w:r>
      <w:r w:rsidR="00445AF5">
        <w:rPr>
          <w:rFonts w:eastAsia="Times New Roman" w:cs="Times New Roman"/>
          <w:kern w:val="20"/>
          <w:sz w:val="18"/>
          <w:szCs w:val="18"/>
          <w:lang w:eastAsia="pl-PL"/>
        </w:rPr>
        <w:t> </w:t>
      </w: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pomiary z uwzględnieniem tolerancji i wymagań Inżyniera dały pozytywne wyniki.</w:t>
      </w:r>
    </w:p>
    <w:p w:rsidR="007F1C51" w:rsidRPr="00E020E5" w:rsidRDefault="007F1C51" w:rsidP="00E73A7D">
      <w:pPr>
        <w:pStyle w:val="Nagwek1"/>
        <w:numPr>
          <w:ilvl w:val="0"/>
          <w:numId w:val="2"/>
        </w:numPr>
        <w:tabs>
          <w:tab w:val="left" w:pos="851"/>
        </w:tabs>
        <w:spacing w:before="240" w:line="280" w:lineRule="atLeast"/>
        <w:ind w:left="0" w:firstLine="0"/>
        <w:rPr>
          <w:sz w:val="18"/>
          <w:szCs w:val="18"/>
        </w:rPr>
      </w:pPr>
      <w:r w:rsidRPr="00E020E5">
        <w:rPr>
          <w:sz w:val="18"/>
          <w:szCs w:val="18"/>
        </w:rPr>
        <w:t>PODSTAWA PŁATNOŚCI</w:t>
      </w:r>
    </w:p>
    <w:p w:rsidR="007F1C51" w:rsidRPr="00E020E5" w:rsidRDefault="007F1C51" w:rsidP="00E73A7D">
      <w:pPr>
        <w:pStyle w:val="Nagwek1"/>
        <w:numPr>
          <w:ilvl w:val="1"/>
          <w:numId w:val="2"/>
        </w:numPr>
        <w:tabs>
          <w:tab w:val="left" w:pos="851"/>
        </w:tabs>
        <w:spacing w:before="120" w:line="280" w:lineRule="atLeast"/>
        <w:ind w:left="0" w:firstLine="0"/>
        <w:jc w:val="both"/>
        <w:rPr>
          <w:sz w:val="18"/>
          <w:szCs w:val="18"/>
        </w:rPr>
      </w:pPr>
      <w:r w:rsidRPr="00E020E5">
        <w:rPr>
          <w:sz w:val="18"/>
          <w:szCs w:val="18"/>
        </w:rPr>
        <w:t xml:space="preserve">Ogólne ustalenia dotyczące podstawy płatności </w:t>
      </w:r>
    </w:p>
    <w:p w:rsidR="005228C5" w:rsidRPr="005228C5" w:rsidRDefault="005228C5" w:rsidP="005228C5">
      <w:pPr>
        <w:pStyle w:val="Nagwek1"/>
        <w:spacing w:before="60" w:line="280" w:lineRule="atLeast"/>
        <w:ind w:left="0" w:firstLine="0"/>
        <w:rPr>
          <w:rFonts w:eastAsia="Times New Roman" w:cs="Times New Roman"/>
          <w:b w:val="0"/>
          <w:kern w:val="20"/>
          <w:sz w:val="18"/>
          <w:szCs w:val="18"/>
          <w:lang w:eastAsia="pl-PL"/>
        </w:rPr>
      </w:pPr>
      <w:r w:rsidRPr="005228C5">
        <w:rPr>
          <w:rFonts w:eastAsia="Times New Roman" w:cs="Times New Roman"/>
          <w:b w:val="0"/>
          <w:kern w:val="20"/>
          <w:sz w:val="18"/>
          <w:szCs w:val="18"/>
          <w:lang w:eastAsia="pl-PL"/>
        </w:rPr>
        <w:t>Ogólne ustalenia dotyczące podstawy płatności podano w STWiORB DM.00.00.00 "Wymagania ogólne"</w:t>
      </w:r>
      <w:r>
        <w:rPr>
          <w:rFonts w:eastAsia="Times New Roman" w:cs="Times New Roman"/>
          <w:b w:val="0"/>
          <w:kern w:val="20"/>
          <w:sz w:val="18"/>
          <w:szCs w:val="18"/>
          <w:lang w:eastAsia="pl-PL"/>
        </w:rPr>
        <w:t>.</w:t>
      </w:r>
    </w:p>
    <w:p w:rsidR="007F1C51" w:rsidRPr="00E020E5" w:rsidRDefault="007F1C51" w:rsidP="007F1C51">
      <w:pPr>
        <w:pStyle w:val="Nagwek1"/>
        <w:spacing w:before="60" w:line="280" w:lineRule="atLeast"/>
        <w:ind w:left="0" w:firstLine="0"/>
        <w:rPr>
          <w:b w:val="0"/>
          <w:sz w:val="18"/>
          <w:szCs w:val="18"/>
          <w:lang w:eastAsia="pl-PL"/>
        </w:rPr>
      </w:pPr>
      <w:r w:rsidRPr="00E020E5">
        <w:rPr>
          <w:rFonts w:eastAsia="Times New Roman" w:cs="Times New Roman"/>
          <w:b w:val="0"/>
          <w:kern w:val="20"/>
          <w:sz w:val="18"/>
          <w:szCs w:val="18"/>
          <w:lang w:eastAsia="pl-PL"/>
        </w:rPr>
        <w:t xml:space="preserve">Wynagrodzenie ryczałtowe: zasady płatności </w:t>
      </w:r>
      <w:r w:rsidR="005228C5">
        <w:rPr>
          <w:rFonts w:eastAsia="Times New Roman" w:cs="Times New Roman"/>
          <w:b w:val="0"/>
          <w:kern w:val="20"/>
          <w:sz w:val="18"/>
          <w:szCs w:val="18"/>
          <w:lang w:eastAsia="pl-PL"/>
        </w:rPr>
        <w:t xml:space="preserve">zgodne z </w:t>
      </w:r>
      <w:r w:rsidRPr="00E020E5">
        <w:rPr>
          <w:rFonts w:eastAsia="Times New Roman" w:cs="Times New Roman"/>
          <w:b w:val="0"/>
          <w:kern w:val="20"/>
          <w:sz w:val="18"/>
          <w:szCs w:val="18"/>
          <w:lang w:eastAsia="pl-PL"/>
        </w:rPr>
        <w:t>umow</w:t>
      </w:r>
      <w:r w:rsidR="005228C5">
        <w:rPr>
          <w:rFonts w:eastAsia="Times New Roman" w:cs="Times New Roman"/>
          <w:b w:val="0"/>
          <w:kern w:val="20"/>
          <w:sz w:val="18"/>
          <w:szCs w:val="18"/>
          <w:lang w:eastAsia="pl-PL"/>
        </w:rPr>
        <w:t>ą</w:t>
      </w:r>
      <w:r w:rsidR="00080244">
        <w:rPr>
          <w:rFonts w:eastAsia="Times New Roman" w:cs="Times New Roman"/>
          <w:b w:val="0"/>
          <w:kern w:val="20"/>
          <w:sz w:val="18"/>
          <w:szCs w:val="18"/>
          <w:lang w:eastAsia="pl-PL"/>
        </w:rPr>
        <w:t xml:space="preserve"> </w:t>
      </w:r>
      <w:bookmarkStart w:id="11" w:name="_GoBack"/>
      <w:bookmarkEnd w:id="11"/>
      <w:r w:rsidR="005228C5">
        <w:rPr>
          <w:rFonts w:eastAsia="Times New Roman" w:cs="Times New Roman"/>
          <w:b w:val="0"/>
          <w:kern w:val="20"/>
          <w:sz w:val="18"/>
          <w:szCs w:val="18"/>
          <w:lang w:eastAsia="pl-PL"/>
        </w:rPr>
        <w:t>po</w:t>
      </w:r>
      <w:r w:rsidRPr="00E020E5">
        <w:rPr>
          <w:rFonts w:eastAsia="Times New Roman" w:cs="Times New Roman"/>
          <w:b w:val="0"/>
          <w:kern w:val="20"/>
          <w:sz w:val="18"/>
          <w:szCs w:val="18"/>
          <w:lang w:eastAsia="pl-PL"/>
        </w:rPr>
        <w:t xml:space="preserve">między Zamawiającym, a Wykonawcą. </w:t>
      </w:r>
    </w:p>
    <w:p w:rsidR="007F1C51" w:rsidRPr="00E020E5" w:rsidRDefault="007F1C51" w:rsidP="00E73A7D">
      <w:pPr>
        <w:pStyle w:val="Nagwek1"/>
        <w:numPr>
          <w:ilvl w:val="1"/>
          <w:numId w:val="2"/>
        </w:numPr>
        <w:tabs>
          <w:tab w:val="left" w:pos="851"/>
        </w:tabs>
        <w:spacing w:before="120" w:line="280" w:lineRule="atLeast"/>
        <w:ind w:left="0" w:firstLine="0"/>
        <w:jc w:val="both"/>
        <w:rPr>
          <w:sz w:val="18"/>
          <w:szCs w:val="18"/>
        </w:rPr>
      </w:pPr>
      <w:r w:rsidRPr="00E020E5">
        <w:rPr>
          <w:sz w:val="18"/>
          <w:szCs w:val="18"/>
        </w:rPr>
        <w:t>Częściowe rozliczenie robót</w:t>
      </w:r>
    </w:p>
    <w:p w:rsidR="007F1C51" w:rsidRDefault="007F1C51" w:rsidP="007F1C51">
      <w:pPr>
        <w:adjustRightInd w:val="0"/>
        <w:spacing w:before="60" w:line="280" w:lineRule="atLeast"/>
        <w:jc w:val="both"/>
        <w:rPr>
          <w:rFonts w:eastAsia="Times New Roman" w:cs="Times New Roman"/>
          <w:kern w:val="20"/>
          <w:sz w:val="18"/>
          <w:szCs w:val="18"/>
          <w:lang w:eastAsia="pl-PL"/>
        </w:rPr>
      </w:pPr>
      <w:r w:rsidRPr="00E020E5">
        <w:rPr>
          <w:rFonts w:eastAsia="Times New Roman" w:cs="Times New Roman"/>
          <w:kern w:val="20"/>
          <w:sz w:val="18"/>
          <w:szCs w:val="18"/>
          <w:lang w:eastAsia="pl-PL"/>
        </w:rPr>
        <w:t>Rozliczenie częściowe Robót może odbywać się po wykonaniu części zakresu przewidzianego do wykonania zgodnie z ZPRS, który Wykonawca przedstawi Inżynierowi do akceptacji.</w:t>
      </w:r>
    </w:p>
    <w:p w:rsidR="005228C5" w:rsidRPr="00AC6785" w:rsidRDefault="005228C5" w:rsidP="005228C5">
      <w:pPr>
        <w:pStyle w:val="Nagwek1"/>
        <w:numPr>
          <w:ilvl w:val="1"/>
          <w:numId w:val="2"/>
        </w:numPr>
        <w:tabs>
          <w:tab w:val="left" w:pos="851"/>
        </w:tabs>
        <w:spacing w:before="120" w:line="280" w:lineRule="atLeast"/>
        <w:ind w:left="0" w:firstLine="0"/>
        <w:jc w:val="both"/>
        <w:rPr>
          <w:sz w:val="18"/>
          <w:szCs w:val="18"/>
        </w:rPr>
      </w:pPr>
      <w:r w:rsidRPr="00AC6785">
        <w:rPr>
          <w:sz w:val="18"/>
          <w:szCs w:val="18"/>
        </w:rPr>
        <w:t>Cena jednostki obmiarowej</w:t>
      </w:r>
    </w:p>
    <w:p w:rsidR="005228C5" w:rsidRDefault="005228C5" w:rsidP="006151C3">
      <w:pPr>
        <w:pStyle w:val="Akapitzlist"/>
        <w:numPr>
          <w:ilvl w:val="2"/>
          <w:numId w:val="2"/>
        </w:numPr>
        <w:tabs>
          <w:tab w:val="left" w:pos="851"/>
        </w:tabs>
        <w:spacing w:before="60" w:line="280" w:lineRule="atLeast"/>
        <w:ind w:left="0" w:firstLine="0"/>
        <w:jc w:val="both"/>
        <w:rPr>
          <w:sz w:val="18"/>
          <w:szCs w:val="18"/>
        </w:rPr>
      </w:pPr>
      <w:r w:rsidRPr="00AC6785">
        <w:rPr>
          <w:sz w:val="18"/>
          <w:szCs w:val="18"/>
        </w:rPr>
        <w:t xml:space="preserve">Cena wykonania 1 </w:t>
      </w:r>
      <w:r>
        <w:rPr>
          <w:sz w:val="18"/>
          <w:szCs w:val="18"/>
        </w:rPr>
        <w:t>m</w:t>
      </w:r>
      <w:r w:rsidR="00A209CC">
        <w:rPr>
          <w:sz w:val="18"/>
          <w:szCs w:val="18"/>
          <w:vertAlign w:val="superscript"/>
        </w:rPr>
        <w:t xml:space="preserve">2 </w:t>
      </w:r>
      <w:r w:rsidRPr="007F1C51">
        <w:rPr>
          <w:sz w:val="18"/>
          <w:szCs w:val="18"/>
        </w:rPr>
        <w:t>ulepsz</w:t>
      </w:r>
      <w:r>
        <w:rPr>
          <w:sz w:val="18"/>
          <w:szCs w:val="18"/>
        </w:rPr>
        <w:t xml:space="preserve">enia gruntu </w:t>
      </w:r>
      <w:r w:rsidRPr="007F1C51">
        <w:rPr>
          <w:sz w:val="18"/>
          <w:szCs w:val="18"/>
        </w:rPr>
        <w:t xml:space="preserve">podłoża w miejscu </w:t>
      </w:r>
      <w:r w:rsidR="00A209CC">
        <w:rPr>
          <w:sz w:val="18"/>
          <w:szCs w:val="18"/>
        </w:rPr>
        <w:t>wymiany</w:t>
      </w:r>
      <w:r w:rsidRPr="007F1C51">
        <w:rPr>
          <w:sz w:val="18"/>
          <w:szCs w:val="18"/>
        </w:rPr>
        <w:t xml:space="preserve"> gruntów słabonośnych</w:t>
      </w:r>
      <w:r>
        <w:rPr>
          <w:sz w:val="18"/>
          <w:szCs w:val="18"/>
        </w:rPr>
        <w:t>,</w:t>
      </w:r>
      <w:r w:rsidRPr="007F1C51">
        <w:rPr>
          <w:sz w:val="18"/>
          <w:szCs w:val="18"/>
        </w:rPr>
        <w:t xml:space="preserve"> poprzez mieszanie na miejscu wierzchniej warstwy zalegającego gruntu rodzimego ze spoiwem, </w:t>
      </w:r>
      <w:r>
        <w:rPr>
          <w:sz w:val="18"/>
          <w:szCs w:val="18"/>
        </w:rPr>
        <w:t>obejmuje:</w:t>
      </w:r>
    </w:p>
    <w:p w:rsidR="006151C3" w:rsidRPr="00056DDF" w:rsidRDefault="006151C3" w:rsidP="00445AF5">
      <w:pPr>
        <w:pStyle w:val="Akapitzlist"/>
        <w:numPr>
          <w:ilvl w:val="0"/>
          <w:numId w:val="1"/>
        </w:numPr>
        <w:autoSpaceDE/>
        <w:autoSpaceDN/>
        <w:spacing w:before="60" w:after="60" w:line="280" w:lineRule="atLeast"/>
        <w:ind w:right="3"/>
        <w:jc w:val="both"/>
        <w:rPr>
          <w:sz w:val="18"/>
          <w:szCs w:val="18"/>
        </w:rPr>
      </w:pPr>
      <w:r w:rsidRPr="00056DDF">
        <w:rPr>
          <w:sz w:val="18"/>
          <w:szCs w:val="18"/>
        </w:rPr>
        <w:t>prace pomiarowe,</w:t>
      </w:r>
    </w:p>
    <w:p w:rsidR="006151C3" w:rsidRPr="00056DDF" w:rsidRDefault="006151C3" w:rsidP="00445AF5">
      <w:pPr>
        <w:pStyle w:val="Akapitzlist"/>
        <w:numPr>
          <w:ilvl w:val="0"/>
          <w:numId w:val="1"/>
        </w:numPr>
        <w:autoSpaceDE/>
        <w:autoSpaceDN/>
        <w:spacing w:before="60" w:after="60" w:line="280" w:lineRule="atLeast"/>
        <w:ind w:right="3"/>
        <w:jc w:val="both"/>
        <w:rPr>
          <w:sz w:val="18"/>
          <w:szCs w:val="18"/>
        </w:rPr>
      </w:pPr>
      <w:r w:rsidRPr="00056DDF">
        <w:rPr>
          <w:sz w:val="18"/>
          <w:szCs w:val="18"/>
        </w:rPr>
        <w:t>zakup i dostarczenie wszystkich potrzebnych materiałów i sprzętu,</w:t>
      </w:r>
    </w:p>
    <w:p w:rsidR="006151C3" w:rsidRPr="00056DDF" w:rsidRDefault="006151C3" w:rsidP="00445AF5">
      <w:pPr>
        <w:pStyle w:val="Akapitzlist"/>
        <w:numPr>
          <w:ilvl w:val="0"/>
          <w:numId w:val="1"/>
        </w:numPr>
        <w:autoSpaceDE/>
        <w:autoSpaceDN/>
        <w:spacing w:before="60" w:after="60" w:line="280" w:lineRule="atLeast"/>
        <w:ind w:right="3"/>
        <w:jc w:val="both"/>
        <w:rPr>
          <w:sz w:val="18"/>
          <w:szCs w:val="18"/>
        </w:rPr>
      </w:pPr>
      <w:r w:rsidRPr="00056DDF">
        <w:rPr>
          <w:sz w:val="18"/>
          <w:szCs w:val="18"/>
        </w:rPr>
        <w:t>wstępne wyprofilowanie podłoża przed wykonaniem stabilizacji,</w:t>
      </w:r>
    </w:p>
    <w:p w:rsidR="006151C3" w:rsidRPr="00056DDF" w:rsidRDefault="006151C3" w:rsidP="00445AF5">
      <w:pPr>
        <w:pStyle w:val="Akapitzlist"/>
        <w:numPr>
          <w:ilvl w:val="0"/>
          <w:numId w:val="1"/>
        </w:numPr>
        <w:autoSpaceDE/>
        <w:autoSpaceDN/>
        <w:spacing w:before="60" w:after="60" w:line="280" w:lineRule="atLeast"/>
        <w:ind w:right="3"/>
        <w:jc w:val="both"/>
        <w:rPr>
          <w:sz w:val="18"/>
          <w:szCs w:val="18"/>
        </w:rPr>
      </w:pPr>
      <w:r w:rsidRPr="00056DDF">
        <w:rPr>
          <w:sz w:val="18"/>
          <w:szCs w:val="18"/>
        </w:rPr>
        <w:t>rozłożenie spoiwa hydraulicznego,</w:t>
      </w:r>
    </w:p>
    <w:p w:rsidR="006151C3" w:rsidRPr="00056DDF" w:rsidRDefault="00CB42FE" w:rsidP="00445AF5">
      <w:pPr>
        <w:pStyle w:val="Akapitzlist"/>
        <w:numPr>
          <w:ilvl w:val="0"/>
          <w:numId w:val="1"/>
        </w:numPr>
        <w:autoSpaceDE/>
        <w:autoSpaceDN/>
        <w:spacing w:before="60" w:after="60" w:line="280" w:lineRule="atLeast"/>
        <w:ind w:right="3"/>
        <w:jc w:val="both"/>
        <w:rPr>
          <w:sz w:val="18"/>
          <w:szCs w:val="18"/>
        </w:rPr>
      </w:pPr>
      <w:r>
        <w:rPr>
          <w:sz w:val="18"/>
          <w:szCs w:val="18"/>
        </w:rPr>
        <w:t>ulepszenie</w:t>
      </w:r>
      <w:r w:rsidR="006151C3" w:rsidRPr="00056DDF">
        <w:rPr>
          <w:sz w:val="18"/>
          <w:szCs w:val="18"/>
        </w:rPr>
        <w:t xml:space="preserve"> gruntu metodą „na miejscu”, na </w:t>
      </w:r>
      <w:r w:rsidR="00056DDF">
        <w:rPr>
          <w:sz w:val="18"/>
          <w:szCs w:val="18"/>
        </w:rPr>
        <w:t xml:space="preserve">wymaganą </w:t>
      </w:r>
      <w:r w:rsidR="006151C3" w:rsidRPr="00056DDF">
        <w:rPr>
          <w:sz w:val="18"/>
          <w:szCs w:val="18"/>
        </w:rPr>
        <w:t>głębokość,</w:t>
      </w:r>
    </w:p>
    <w:p w:rsidR="006151C3" w:rsidRPr="00056DDF" w:rsidRDefault="006151C3" w:rsidP="00445AF5">
      <w:pPr>
        <w:pStyle w:val="Akapitzlist"/>
        <w:numPr>
          <w:ilvl w:val="0"/>
          <w:numId w:val="1"/>
        </w:numPr>
        <w:autoSpaceDE/>
        <w:autoSpaceDN/>
        <w:spacing w:before="60" w:after="60" w:line="280" w:lineRule="atLeast"/>
        <w:ind w:right="3"/>
        <w:jc w:val="both"/>
        <w:rPr>
          <w:sz w:val="18"/>
          <w:szCs w:val="18"/>
        </w:rPr>
      </w:pPr>
      <w:r w:rsidRPr="00056DDF">
        <w:rPr>
          <w:sz w:val="18"/>
          <w:szCs w:val="18"/>
        </w:rPr>
        <w:t>wyprofilowanie i zagęszczenie warstwy,</w:t>
      </w:r>
    </w:p>
    <w:p w:rsidR="006151C3" w:rsidRPr="00056DDF" w:rsidRDefault="006151C3" w:rsidP="00445AF5">
      <w:pPr>
        <w:pStyle w:val="Akapitzlist"/>
        <w:numPr>
          <w:ilvl w:val="0"/>
          <w:numId w:val="1"/>
        </w:numPr>
        <w:autoSpaceDE/>
        <w:autoSpaceDN/>
        <w:spacing w:before="60" w:after="60" w:line="280" w:lineRule="atLeast"/>
        <w:ind w:right="3"/>
        <w:jc w:val="both"/>
        <w:rPr>
          <w:sz w:val="18"/>
          <w:szCs w:val="18"/>
        </w:rPr>
      </w:pPr>
      <w:r w:rsidRPr="00056DDF">
        <w:rPr>
          <w:sz w:val="18"/>
          <w:szCs w:val="18"/>
        </w:rPr>
        <w:t xml:space="preserve">pielęgnacja </w:t>
      </w:r>
      <w:r w:rsidR="00CB42FE">
        <w:rPr>
          <w:sz w:val="18"/>
          <w:szCs w:val="18"/>
        </w:rPr>
        <w:t xml:space="preserve">wierzchniej </w:t>
      </w:r>
      <w:r w:rsidRPr="00056DDF">
        <w:rPr>
          <w:sz w:val="18"/>
          <w:szCs w:val="18"/>
        </w:rPr>
        <w:t xml:space="preserve">warstwy i jej utrzymanie </w:t>
      </w:r>
      <w:r w:rsidR="0084363E">
        <w:rPr>
          <w:sz w:val="18"/>
          <w:szCs w:val="18"/>
        </w:rPr>
        <w:t>w trakcie trwania innych Robót</w:t>
      </w:r>
      <w:r w:rsidRPr="00056DDF">
        <w:rPr>
          <w:sz w:val="18"/>
          <w:szCs w:val="18"/>
        </w:rPr>
        <w:t>,</w:t>
      </w:r>
    </w:p>
    <w:p w:rsidR="006151C3" w:rsidRPr="00056DDF" w:rsidRDefault="006151C3" w:rsidP="00445AF5">
      <w:pPr>
        <w:pStyle w:val="Akapitzlist"/>
        <w:numPr>
          <w:ilvl w:val="0"/>
          <w:numId w:val="1"/>
        </w:numPr>
        <w:autoSpaceDE/>
        <w:autoSpaceDN/>
        <w:spacing w:before="60" w:after="60" w:line="280" w:lineRule="atLeast"/>
        <w:ind w:right="3"/>
        <w:jc w:val="both"/>
        <w:rPr>
          <w:sz w:val="18"/>
          <w:szCs w:val="18"/>
        </w:rPr>
      </w:pPr>
      <w:r w:rsidRPr="00056DDF">
        <w:rPr>
          <w:sz w:val="18"/>
          <w:szCs w:val="18"/>
        </w:rPr>
        <w:t>oznakowanie i zabezpieczenie Robót oraz jego utrzymanie,</w:t>
      </w:r>
    </w:p>
    <w:p w:rsidR="006151C3" w:rsidRPr="00056DDF" w:rsidRDefault="006151C3" w:rsidP="00445AF5">
      <w:pPr>
        <w:pStyle w:val="Akapitzlist"/>
        <w:numPr>
          <w:ilvl w:val="0"/>
          <w:numId w:val="1"/>
        </w:numPr>
        <w:autoSpaceDE/>
        <w:autoSpaceDN/>
        <w:spacing w:before="60" w:after="60" w:line="280" w:lineRule="atLeast"/>
        <w:ind w:right="3"/>
        <w:jc w:val="both"/>
        <w:rPr>
          <w:sz w:val="18"/>
          <w:szCs w:val="18"/>
        </w:rPr>
      </w:pPr>
      <w:r w:rsidRPr="00056DDF">
        <w:rPr>
          <w:sz w:val="18"/>
          <w:szCs w:val="18"/>
        </w:rPr>
        <w:t>wykonanie wszystkich niezbędnych badań, pomiarów, prób i sprawdzeń,</w:t>
      </w:r>
    </w:p>
    <w:p w:rsidR="006151C3" w:rsidRPr="00056DDF" w:rsidRDefault="006151C3" w:rsidP="00445AF5">
      <w:pPr>
        <w:pStyle w:val="Akapitzlist"/>
        <w:numPr>
          <w:ilvl w:val="0"/>
          <w:numId w:val="1"/>
        </w:numPr>
        <w:autoSpaceDE/>
        <w:autoSpaceDN/>
        <w:spacing w:before="60" w:after="60" w:line="280" w:lineRule="atLeast"/>
        <w:ind w:right="3"/>
        <w:jc w:val="both"/>
        <w:rPr>
          <w:sz w:val="18"/>
          <w:szCs w:val="18"/>
        </w:rPr>
      </w:pPr>
      <w:r w:rsidRPr="00056DDF">
        <w:rPr>
          <w:sz w:val="18"/>
          <w:szCs w:val="18"/>
        </w:rPr>
        <w:t>wykonanie innych czynności niezbędnych do realizacji Robót objętych niniejszą STWiORB, zgodnie z</w:t>
      </w:r>
      <w:r w:rsidR="00445AF5">
        <w:rPr>
          <w:sz w:val="18"/>
          <w:szCs w:val="18"/>
        </w:rPr>
        <w:t> </w:t>
      </w:r>
      <w:r w:rsidRPr="00056DDF">
        <w:rPr>
          <w:sz w:val="18"/>
          <w:szCs w:val="18"/>
        </w:rPr>
        <w:t>Dokumentacją Projektową i poleceniami Inżyniera.</w:t>
      </w:r>
    </w:p>
    <w:p w:rsidR="007F1C51" w:rsidRPr="00E020E5" w:rsidRDefault="007F1C51" w:rsidP="00E73A7D">
      <w:pPr>
        <w:pStyle w:val="Nagwek1"/>
        <w:numPr>
          <w:ilvl w:val="0"/>
          <w:numId w:val="2"/>
        </w:numPr>
        <w:tabs>
          <w:tab w:val="left" w:pos="851"/>
        </w:tabs>
        <w:spacing w:before="240" w:line="280" w:lineRule="atLeast"/>
        <w:ind w:left="0" w:firstLine="0"/>
        <w:rPr>
          <w:sz w:val="18"/>
          <w:szCs w:val="18"/>
        </w:rPr>
      </w:pPr>
      <w:r w:rsidRPr="00E020E5">
        <w:rPr>
          <w:sz w:val="18"/>
          <w:szCs w:val="18"/>
        </w:rPr>
        <w:t>PRZEPISY ZWIĄZANE</w:t>
      </w:r>
    </w:p>
    <w:p w:rsidR="007F1C51" w:rsidRPr="00E020E5" w:rsidRDefault="007F1C51" w:rsidP="00E73A7D">
      <w:pPr>
        <w:pStyle w:val="Nagwek1"/>
        <w:numPr>
          <w:ilvl w:val="1"/>
          <w:numId w:val="2"/>
        </w:numPr>
        <w:tabs>
          <w:tab w:val="left" w:pos="851"/>
        </w:tabs>
        <w:spacing w:before="120" w:line="280" w:lineRule="atLeast"/>
        <w:ind w:left="0" w:firstLine="0"/>
        <w:jc w:val="both"/>
        <w:rPr>
          <w:sz w:val="18"/>
          <w:szCs w:val="18"/>
        </w:rPr>
      </w:pPr>
      <w:r w:rsidRPr="00E020E5">
        <w:rPr>
          <w:sz w:val="18"/>
          <w:szCs w:val="18"/>
        </w:rPr>
        <w:t>Normy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4"/>
        <w:gridCol w:w="7988"/>
      </w:tblGrid>
      <w:tr w:rsidR="00095A79" w:rsidRPr="00E020E5" w:rsidTr="00445AF5">
        <w:tc>
          <w:tcPr>
            <w:tcW w:w="1668" w:type="dxa"/>
          </w:tcPr>
          <w:p w:rsidR="00095A79" w:rsidRPr="00E020E5" w:rsidRDefault="00095A79" w:rsidP="007F1C51">
            <w:pPr>
              <w:adjustRightInd w:val="0"/>
              <w:spacing w:before="60" w:line="280" w:lineRule="atLeast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E020E5">
              <w:rPr>
                <w:rFonts w:eastAsia="Times New Roman" w:cs="Times New Roman"/>
                <w:sz w:val="18"/>
                <w:szCs w:val="18"/>
              </w:rPr>
              <w:t>PN-B-02480</w:t>
            </w:r>
          </w:p>
        </w:tc>
        <w:tc>
          <w:tcPr>
            <w:tcW w:w="8079" w:type="dxa"/>
          </w:tcPr>
          <w:p w:rsidR="00095A79" w:rsidRPr="00E020E5" w:rsidRDefault="00095A79" w:rsidP="00095A79">
            <w:pPr>
              <w:adjustRightInd w:val="0"/>
              <w:spacing w:before="60" w:line="280" w:lineRule="atLeast"/>
              <w:rPr>
                <w:rFonts w:eastAsia="Times New Roman" w:cs="Times New Roman"/>
                <w:sz w:val="18"/>
                <w:szCs w:val="18"/>
              </w:rPr>
            </w:pPr>
            <w:r w:rsidRPr="00E020E5">
              <w:rPr>
                <w:rFonts w:eastAsia="Times New Roman" w:cs="Times New Roman"/>
                <w:sz w:val="18"/>
                <w:szCs w:val="18"/>
              </w:rPr>
              <w:t>Grunty budowlane. Określenia, symbole, podział i opis gruntów.</w:t>
            </w:r>
          </w:p>
        </w:tc>
      </w:tr>
      <w:tr w:rsidR="00095A79" w:rsidRPr="00E020E5" w:rsidTr="00445AF5">
        <w:tc>
          <w:tcPr>
            <w:tcW w:w="1668" w:type="dxa"/>
          </w:tcPr>
          <w:p w:rsidR="00095A79" w:rsidRPr="00E020E5" w:rsidRDefault="00095A79" w:rsidP="007F1C51">
            <w:pPr>
              <w:adjustRightInd w:val="0"/>
              <w:spacing w:before="60" w:line="280" w:lineRule="atLeast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E020E5">
              <w:rPr>
                <w:rFonts w:eastAsia="Times New Roman" w:cs="Times New Roman"/>
                <w:sz w:val="18"/>
                <w:szCs w:val="18"/>
              </w:rPr>
              <w:t>PN-B-04481</w:t>
            </w:r>
          </w:p>
        </w:tc>
        <w:tc>
          <w:tcPr>
            <w:tcW w:w="8079" w:type="dxa"/>
          </w:tcPr>
          <w:p w:rsidR="00095A79" w:rsidRPr="00E020E5" w:rsidRDefault="00095A79" w:rsidP="00095A79">
            <w:pPr>
              <w:adjustRightInd w:val="0"/>
              <w:spacing w:before="60" w:line="280" w:lineRule="atLeast"/>
              <w:rPr>
                <w:rFonts w:eastAsia="Times New Roman" w:cs="Times New Roman"/>
                <w:sz w:val="18"/>
                <w:szCs w:val="18"/>
              </w:rPr>
            </w:pPr>
            <w:r w:rsidRPr="00E020E5">
              <w:rPr>
                <w:rFonts w:eastAsia="Times New Roman" w:cs="Times New Roman"/>
                <w:sz w:val="18"/>
                <w:szCs w:val="18"/>
              </w:rPr>
              <w:t>Grunty budowlane. Badania próbek gruntu.</w:t>
            </w:r>
          </w:p>
        </w:tc>
      </w:tr>
      <w:tr w:rsidR="00095A79" w:rsidRPr="00E020E5" w:rsidTr="00445AF5">
        <w:tc>
          <w:tcPr>
            <w:tcW w:w="1668" w:type="dxa"/>
          </w:tcPr>
          <w:p w:rsidR="00095A79" w:rsidRPr="00E020E5" w:rsidRDefault="00095A79" w:rsidP="007F1C51">
            <w:pPr>
              <w:adjustRightInd w:val="0"/>
              <w:spacing w:before="60" w:line="280" w:lineRule="atLeast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E020E5">
              <w:rPr>
                <w:rFonts w:eastAsia="Times New Roman" w:cs="Times New Roman"/>
                <w:sz w:val="18"/>
                <w:szCs w:val="18"/>
              </w:rPr>
              <w:t>PN-B-06050</w:t>
            </w:r>
          </w:p>
        </w:tc>
        <w:tc>
          <w:tcPr>
            <w:tcW w:w="8079" w:type="dxa"/>
          </w:tcPr>
          <w:p w:rsidR="00095A79" w:rsidRPr="00E020E5" w:rsidRDefault="00095A79" w:rsidP="00095A79">
            <w:pPr>
              <w:adjustRightInd w:val="0"/>
              <w:spacing w:before="60" w:line="280" w:lineRule="atLeast"/>
              <w:rPr>
                <w:rFonts w:eastAsia="Times New Roman" w:cs="Times New Roman"/>
                <w:sz w:val="18"/>
                <w:szCs w:val="18"/>
              </w:rPr>
            </w:pPr>
            <w:r w:rsidRPr="00E020E5">
              <w:rPr>
                <w:rFonts w:eastAsia="Times New Roman" w:cs="Times New Roman"/>
                <w:sz w:val="18"/>
                <w:szCs w:val="18"/>
              </w:rPr>
              <w:t>Geotechnika. Roboty ziemne. Wymagania ogólne.</w:t>
            </w:r>
          </w:p>
        </w:tc>
      </w:tr>
      <w:tr w:rsidR="00095A79" w:rsidRPr="00E020E5" w:rsidTr="00445AF5">
        <w:tc>
          <w:tcPr>
            <w:tcW w:w="1668" w:type="dxa"/>
          </w:tcPr>
          <w:p w:rsidR="00095A79" w:rsidRPr="00E020E5" w:rsidRDefault="00095A79" w:rsidP="007F1C51">
            <w:pPr>
              <w:adjustRightInd w:val="0"/>
              <w:spacing w:before="60" w:line="280" w:lineRule="atLeast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E020E5">
              <w:rPr>
                <w:rFonts w:eastAsia="Times New Roman" w:cs="Times New Roman"/>
                <w:sz w:val="18"/>
                <w:szCs w:val="18"/>
              </w:rPr>
              <w:t>PN-S-02205</w:t>
            </w:r>
          </w:p>
        </w:tc>
        <w:tc>
          <w:tcPr>
            <w:tcW w:w="8079" w:type="dxa"/>
          </w:tcPr>
          <w:p w:rsidR="00095A79" w:rsidRPr="00E020E5" w:rsidRDefault="00095A79" w:rsidP="00095A79">
            <w:pPr>
              <w:adjustRightInd w:val="0"/>
              <w:spacing w:before="60" w:line="280" w:lineRule="atLeast"/>
              <w:rPr>
                <w:rFonts w:eastAsia="Times New Roman" w:cs="Times New Roman"/>
                <w:sz w:val="18"/>
                <w:szCs w:val="18"/>
              </w:rPr>
            </w:pPr>
            <w:r w:rsidRPr="00E020E5">
              <w:rPr>
                <w:rFonts w:eastAsia="Times New Roman" w:cs="Times New Roman"/>
                <w:sz w:val="18"/>
                <w:szCs w:val="18"/>
              </w:rPr>
              <w:t>Drogi samochodowe. Roboty ziemne. Wymagania i badania.</w:t>
            </w:r>
          </w:p>
        </w:tc>
      </w:tr>
      <w:tr w:rsidR="00095A79" w:rsidRPr="00E020E5" w:rsidTr="00445AF5">
        <w:tc>
          <w:tcPr>
            <w:tcW w:w="1668" w:type="dxa"/>
          </w:tcPr>
          <w:p w:rsidR="00095A79" w:rsidRPr="00E020E5" w:rsidRDefault="00095A79" w:rsidP="007F1C51">
            <w:pPr>
              <w:adjustRightInd w:val="0"/>
              <w:spacing w:before="60" w:line="280" w:lineRule="atLeast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E020E5">
              <w:rPr>
                <w:rFonts w:eastAsia="Times New Roman" w:cs="Times New Roman"/>
                <w:sz w:val="18"/>
                <w:szCs w:val="18"/>
              </w:rPr>
              <w:t>BN-8931-12</w:t>
            </w:r>
          </w:p>
        </w:tc>
        <w:tc>
          <w:tcPr>
            <w:tcW w:w="8079" w:type="dxa"/>
          </w:tcPr>
          <w:p w:rsidR="00095A79" w:rsidRPr="00E020E5" w:rsidRDefault="00095A79" w:rsidP="00095A79">
            <w:pPr>
              <w:adjustRightInd w:val="0"/>
              <w:spacing w:before="60" w:line="280" w:lineRule="atLeast"/>
              <w:rPr>
                <w:rFonts w:eastAsia="Times New Roman" w:cs="Times New Roman"/>
                <w:sz w:val="18"/>
                <w:szCs w:val="18"/>
              </w:rPr>
            </w:pPr>
            <w:r w:rsidRPr="00E020E5">
              <w:rPr>
                <w:rFonts w:eastAsia="Times New Roman" w:cs="Times New Roman"/>
                <w:sz w:val="18"/>
                <w:szCs w:val="18"/>
              </w:rPr>
              <w:t>Oznaczanie wskaźnika zagęszczenia gruntu</w:t>
            </w:r>
          </w:p>
        </w:tc>
      </w:tr>
      <w:tr w:rsidR="00095A79" w:rsidRPr="00E020E5" w:rsidTr="00445AF5">
        <w:tc>
          <w:tcPr>
            <w:tcW w:w="1668" w:type="dxa"/>
          </w:tcPr>
          <w:p w:rsidR="00095A79" w:rsidRPr="00E020E5" w:rsidRDefault="00095A79" w:rsidP="007F1C51">
            <w:pPr>
              <w:adjustRightInd w:val="0"/>
              <w:spacing w:before="60" w:line="280" w:lineRule="atLeast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E020E5">
              <w:rPr>
                <w:rFonts w:eastAsia="Times New Roman" w:cs="Times New Roman"/>
                <w:sz w:val="18"/>
                <w:szCs w:val="18"/>
              </w:rPr>
              <w:t>PN-EN 933-1</w:t>
            </w:r>
          </w:p>
        </w:tc>
        <w:tc>
          <w:tcPr>
            <w:tcW w:w="8079" w:type="dxa"/>
          </w:tcPr>
          <w:p w:rsidR="00095A79" w:rsidRPr="00E020E5" w:rsidRDefault="00095A79" w:rsidP="00095A79">
            <w:pPr>
              <w:tabs>
                <w:tab w:val="left" w:pos="426"/>
                <w:tab w:val="left" w:pos="2268"/>
              </w:tabs>
              <w:spacing w:before="60" w:line="280" w:lineRule="atLeast"/>
              <w:rPr>
                <w:rFonts w:eastAsia="Times New Roman" w:cs="Times New Roman"/>
                <w:sz w:val="18"/>
                <w:szCs w:val="18"/>
              </w:rPr>
            </w:pPr>
            <w:r w:rsidRPr="00E020E5">
              <w:rPr>
                <w:rFonts w:eastAsia="Times New Roman" w:cs="Times New Roman"/>
                <w:sz w:val="18"/>
                <w:szCs w:val="18"/>
              </w:rPr>
              <w:t>Badanie geometrycznych właściwości kruszyw - Oznaczenie składu ziarnowego – Metoda przesiewowa</w:t>
            </w:r>
          </w:p>
        </w:tc>
      </w:tr>
      <w:tr w:rsidR="00095A79" w:rsidRPr="00E020E5" w:rsidTr="00445AF5">
        <w:tc>
          <w:tcPr>
            <w:tcW w:w="1668" w:type="dxa"/>
          </w:tcPr>
          <w:p w:rsidR="00095A79" w:rsidRPr="00E020E5" w:rsidRDefault="00095A79" w:rsidP="007F1C51">
            <w:pPr>
              <w:adjustRightInd w:val="0"/>
              <w:spacing w:before="60" w:line="280" w:lineRule="atLeast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E020E5">
              <w:rPr>
                <w:rFonts w:eastAsia="Times New Roman" w:cs="Times New Roman"/>
                <w:sz w:val="18"/>
                <w:szCs w:val="18"/>
              </w:rPr>
              <w:t>PN-EN 1097-5</w:t>
            </w:r>
          </w:p>
        </w:tc>
        <w:tc>
          <w:tcPr>
            <w:tcW w:w="8079" w:type="dxa"/>
          </w:tcPr>
          <w:p w:rsidR="00095A79" w:rsidRPr="00E020E5" w:rsidRDefault="00095A79" w:rsidP="00095A79">
            <w:pPr>
              <w:adjustRightInd w:val="0"/>
              <w:spacing w:before="60" w:line="280" w:lineRule="atLeast"/>
              <w:rPr>
                <w:rFonts w:eastAsia="Times New Roman" w:cs="Times New Roman"/>
                <w:sz w:val="18"/>
                <w:szCs w:val="18"/>
              </w:rPr>
            </w:pPr>
            <w:r w:rsidRPr="00E020E5">
              <w:rPr>
                <w:rFonts w:eastAsia="Times New Roman" w:cs="Times New Roman"/>
                <w:sz w:val="18"/>
                <w:szCs w:val="18"/>
              </w:rPr>
              <w:t xml:space="preserve">Badania mechanicznych i fizycznych właściwości kruszyw -- Część 5: Oznaczanie </w:t>
            </w:r>
            <w:r w:rsidRPr="00E020E5">
              <w:rPr>
                <w:rFonts w:eastAsia="Times New Roman" w:cs="Times New Roman"/>
                <w:sz w:val="18"/>
                <w:szCs w:val="18"/>
              </w:rPr>
              <w:lastRenderedPageBreak/>
              <w:t>zawartości wody przez suszenie w suszarce z wentylacją.</w:t>
            </w:r>
          </w:p>
        </w:tc>
      </w:tr>
      <w:tr w:rsidR="00095A79" w:rsidRPr="00E020E5" w:rsidTr="00445AF5">
        <w:tc>
          <w:tcPr>
            <w:tcW w:w="1668" w:type="dxa"/>
          </w:tcPr>
          <w:p w:rsidR="00095A79" w:rsidRPr="00E020E5" w:rsidRDefault="00095A79" w:rsidP="007F1C51">
            <w:pPr>
              <w:adjustRightInd w:val="0"/>
              <w:spacing w:before="60" w:line="280" w:lineRule="atLeast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E020E5">
              <w:rPr>
                <w:rFonts w:eastAsia="Times New Roman" w:cs="Times New Roman"/>
                <w:sz w:val="18"/>
                <w:szCs w:val="18"/>
              </w:rPr>
              <w:lastRenderedPageBreak/>
              <w:t>PN-EN 13286-1</w:t>
            </w:r>
          </w:p>
        </w:tc>
        <w:tc>
          <w:tcPr>
            <w:tcW w:w="8079" w:type="dxa"/>
          </w:tcPr>
          <w:p w:rsidR="00095A79" w:rsidRPr="00E020E5" w:rsidRDefault="00095A79" w:rsidP="00095A79">
            <w:pPr>
              <w:adjustRightInd w:val="0"/>
              <w:spacing w:before="60" w:line="280" w:lineRule="atLeast"/>
              <w:rPr>
                <w:rFonts w:eastAsia="Times New Roman" w:cs="Times New Roman"/>
                <w:sz w:val="18"/>
                <w:szCs w:val="18"/>
              </w:rPr>
            </w:pPr>
            <w:r w:rsidRPr="00E020E5">
              <w:rPr>
                <w:rFonts w:eastAsia="Times New Roman" w:cs="Times New Roman"/>
                <w:sz w:val="18"/>
                <w:szCs w:val="18"/>
              </w:rPr>
              <w:t>Mieszanki mineralne niezwiązane i związane spoiwem hydraulicznym- Część1: Metody badań dla ustalonej laboratoryjnie referencyjnej gęstości i wilgotności - Wprowadzenie i wymagania ogólne.</w:t>
            </w:r>
          </w:p>
        </w:tc>
      </w:tr>
      <w:tr w:rsidR="00095A79" w:rsidRPr="00E020E5" w:rsidTr="00445AF5">
        <w:tc>
          <w:tcPr>
            <w:tcW w:w="1668" w:type="dxa"/>
          </w:tcPr>
          <w:p w:rsidR="00095A79" w:rsidRPr="00E020E5" w:rsidRDefault="00095A79" w:rsidP="007F1C51">
            <w:pPr>
              <w:adjustRightInd w:val="0"/>
              <w:spacing w:before="60" w:line="280" w:lineRule="atLeast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E020E5">
              <w:rPr>
                <w:rFonts w:eastAsia="Times New Roman" w:cs="Times New Roman"/>
                <w:sz w:val="18"/>
                <w:szCs w:val="18"/>
              </w:rPr>
              <w:t>PN-EN 13286-2</w:t>
            </w:r>
          </w:p>
        </w:tc>
        <w:tc>
          <w:tcPr>
            <w:tcW w:w="8079" w:type="dxa"/>
          </w:tcPr>
          <w:p w:rsidR="00095A79" w:rsidRPr="00E020E5" w:rsidRDefault="00095A79" w:rsidP="00095A79">
            <w:pPr>
              <w:adjustRightInd w:val="0"/>
              <w:spacing w:before="60" w:line="280" w:lineRule="atLeast"/>
              <w:rPr>
                <w:rFonts w:eastAsia="Times New Roman" w:cs="Times New Roman"/>
                <w:sz w:val="18"/>
                <w:szCs w:val="18"/>
              </w:rPr>
            </w:pPr>
            <w:r w:rsidRPr="00E020E5">
              <w:rPr>
                <w:rFonts w:eastAsia="Times New Roman" w:cs="Times New Roman"/>
                <w:sz w:val="18"/>
                <w:szCs w:val="18"/>
              </w:rPr>
              <w:t xml:space="preserve">Mieszanki mineralne niezwiązane i związane spoiwem hydraulicznym- Część 2: Metody badań dla ustalonej laboratoryjnie referencyjnej gęstości </w:t>
            </w:r>
            <w:r w:rsidRPr="00E020E5">
              <w:rPr>
                <w:rFonts w:eastAsia="Times New Roman" w:cs="Times New Roman"/>
                <w:sz w:val="18"/>
                <w:szCs w:val="18"/>
              </w:rPr>
              <w:br/>
              <w:t>i wilgotności - Zagęszczanie aparatem Proctora.</w:t>
            </w:r>
          </w:p>
        </w:tc>
      </w:tr>
      <w:tr w:rsidR="00095A79" w:rsidRPr="00E020E5" w:rsidTr="00445AF5">
        <w:tc>
          <w:tcPr>
            <w:tcW w:w="1668" w:type="dxa"/>
          </w:tcPr>
          <w:p w:rsidR="00095A79" w:rsidRPr="00E020E5" w:rsidRDefault="00095A79" w:rsidP="00095A79">
            <w:pPr>
              <w:adjustRightInd w:val="0"/>
              <w:spacing w:before="60" w:line="280" w:lineRule="atLeast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E020E5">
              <w:rPr>
                <w:rFonts w:eastAsia="Times New Roman" w:cs="Times New Roman"/>
                <w:sz w:val="18"/>
                <w:szCs w:val="18"/>
              </w:rPr>
              <w:t>PN-EN 13242</w:t>
            </w:r>
          </w:p>
        </w:tc>
        <w:tc>
          <w:tcPr>
            <w:tcW w:w="8079" w:type="dxa"/>
          </w:tcPr>
          <w:p w:rsidR="00095A79" w:rsidRPr="00E020E5" w:rsidRDefault="00095A79" w:rsidP="00095A79">
            <w:pPr>
              <w:adjustRightInd w:val="0"/>
              <w:spacing w:before="60" w:line="280" w:lineRule="atLeast"/>
              <w:rPr>
                <w:rFonts w:eastAsia="Times New Roman" w:cs="Times New Roman"/>
                <w:sz w:val="18"/>
                <w:szCs w:val="18"/>
              </w:rPr>
            </w:pPr>
            <w:r w:rsidRPr="00E020E5">
              <w:rPr>
                <w:rFonts w:eastAsia="Times New Roman" w:cs="Times New Roman"/>
                <w:sz w:val="18"/>
                <w:szCs w:val="18"/>
              </w:rPr>
              <w:t>Kruszywa do niezwiązanych i hydraulicznie związanych materiałów stosowanych w obiektach drogowych i budownictwie drogowym.</w:t>
            </w:r>
          </w:p>
        </w:tc>
      </w:tr>
      <w:tr w:rsidR="00095A79" w:rsidRPr="00E020E5" w:rsidTr="00445AF5">
        <w:tc>
          <w:tcPr>
            <w:tcW w:w="1668" w:type="dxa"/>
          </w:tcPr>
          <w:p w:rsidR="00095A79" w:rsidRPr="00E020E5" w:rsidRDefault="00095A79" w:rsidP="007F1C51">
            <w:pPr>
              <w:adjustRightInd w:val="0"/>
              <w:spacing w:before="60" w:line="280" w:lineRule="atLeast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E020E5">
              <w:rPr>
                <w:rFonts w:eastAsia="Times New Roman" w:cs="Times New Roman"/>
                <w:sz w:val="18"/>
                <w:szCs w:val="18"/>
              </w:rPr>
              <w:t>PN-EN 1744-1</w:t>
            </w:r>
          </w:p>
        </w:tc>
        <w:tc>
          <w:tcPr>
            <w:tcW w:w="8079" w:type="dxa"/>
          </w:tcPr>
          <w:p w:rsidR="00095A79" w:rsidRPr="00E020E5" w:rsidRDefault="00095A79" w:rsidP="00095A79">
            <w:pPr>
              <w:adjustRightInd w:val="0"/>
              <w:spacing w:before="60" w:line="280" w:lineRule="atLeast"/>
              <w:rPr>
                <w:rFonts w:eastAsia="Times New Roman" w:cs="Times New Roman"/>
                <w:sz w:val="18"/>
                <w:szCs w:val="18"/>
              </w:rPr>
            </w:pPr>
            <w:r w:rsidRPr="00E020E5">
              <w:rPr>
                <w:rFonts w:eastAsia="Times New Roman" w:cs="Times New Roman"/>
                <w:sz w:val="18"/>
                <w:szCs w:val="18"/>
              </w:rPr>
              <w:t>Badania chemicznych właściwości kruszyw - Analiza chemiczna.</w:t>
            </w:r>
          </w:p>
        </w:tc>
      </w:tr>
    </w:tbl>
    <w:p w:rsidR="007F1C51" w:rsidRPr="00E020E5" w:rsidRDefault="007F1C51" w:rsidP="00E73A7D">
      <w:pPr>
        <w:pStyle w:val="Nagwek1"/>
        <w:numPr>
          <w:ilvl w:val="1"/>
          <w:numId w:val="2"/>
        </w:numPr>
        <w:tabs>
          <w:tab w:val="left" w:pos="851"/>
        </w:tabs>
        <w:spacing w:before="120" w:line="280" w:lineRule="atLeast"/>
        <w:ind w:left="0" w:firstLine="0"/>
        <w:jc w:val="both"/>
        <w:rPr>
          <w:sz w:val="18"/>
          <w:szCs w:val="18"/>
        </w:rPr>
      </w:pPr>
      <w:r w:rsidRPr="00E020E5">
        <w:rPr>
          <w:sz w:val="18"/>
          <w:szCs w:val="18"/>
        </w:rPr>
        <w:t>Inne dokumenty</w:t>
      </w:r>
    </w:p>
    <w:tbl>
      <w:tblPr>
        <w:tblStyle w:val="Tabela-Siatk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76"/>
      </w:tblGrid>
      <w:tr w:rsidR="007F1C51" w:rsidRPr="00E020E5" w:rsidTr="00445AF5">
        <w:trPr>
          <w:cantSplit/>
        </w:trPr>
        <w:tc>
          <w:tcPr>
            <w:tcW w:w="9781" w:type="dxa"/>
            <w:tcBorders>
              <w:left w:val="nil"/>
            </w:tcBorders>
          </w:tcPr>
          <w:p w:rsidR="007F1C51" w:rsidRPr="00E020E5" w:rsidRDefault="007F1C51" w:rsidP="007F1C51">
            <w:pPr>
              <w:pStyle w:val="Nagwek1"/>
              <w:spacing w:before="60" w:line="280" w:lineRule="atLeast"/>
              <w:ind w:left="0" w:firstLine="0"/>
              <w:rPr>
                <w:b w:val="0"/>
                <w:sz w:val="18"/>
                <w:szCs w:val="18"/>
                <w:lang w:eastAsia="pl-PL"/>
              </w:rPr>
            </w:pPr>
            <w:r w:rsidRPr="00E020E5">
              <w:rPr>
                <w:rFonts w:eastAsia="Times New Roman" w:cs="Times New Roman"/>
                <w:b w:val="0"/>
                <w:kern w:val="20"/>
                <w:sz w:val="18"/>
                <w:szCs w:val="18"/>
                <w:lang w:eastAsia="pl-PL"/>
              </w:rPr>
              <w:t>Wykonanie i odbiór robót ziemnych dla dróg szybkiego ruchu. IBDiM Warszawa 1978.</w:t>
            </w:r>
          </w:p>
        </w:tc>
      </w:tr>
      <w:tr w:rsidR="007F1C51" w:rsidRPr="00E020E5" w:rsidTr="00445AF5">
        <w:trPr>
          <w:cantSplit/>
        </w:trPr>
        <w:tc>
          <w:tcPr>
            <w:tcW w:w="9781" w:type="dxa"/>
          </w:tcPr>
          <w:p w:rsidR="007F1C51" w:rsidRPr="00E020E5" w:rsidRDefault="007F1C51" w:rsidP="007F1C51">
            <w:pPr>
              <w:pStyle w:val="Nagwek1"/>
              <w:spacing w:before="60" w:line="280" w:lineRule="atLeast"/>
              <w:ind w:left="0" w:firstLine="0"/>
              <w:rPr>
                <w:b w:val="0"/>
                <w:sz w:val="18"/>
                <w:szCs w:val="18"/>
                <w:lang w:eastAsia="pl-PL"/>
              </w:rPr>
            </w:pPr>
            <w:r w:rsidRPr="00E020E5">
              <w:rPr>
                <w:rFonts w:eastAsia="Times New Roman" w:cs="Times New Roman"/>
                <w:b w:val="0"/>
                <w:kern w:val="20"/>
                <w:sz w:val="18"/>
                <w:szCs w:val="18"/>
                <w:lang w:eastAsia="pl-PL"/>
              </w:rPr>
              <w:t>Instrukcja badań podłoża gruntowego budowli drogowych i mostowych. GDDP Warszawa 1998.</w:t>
            </w:r>
          </w:p>
        </w:tc>
      </w:tr>
      <w:tr w:rsidR="007F1C51" w:rsidRPr="00E020E5" w:rsidTr="00445AF5">
        <w:trPr>
          <w:cantSplit/>
        </w:trPr>
        <w:tc>
          <w:tcPr>
            <w:tcW w:w="9781" w:type="dxa"/>
          </w:tcPr>
          <w:p w:rsidR="007F1C51" w:rsidRPr="00E020E5" w:rsidRDefault="007F1C51" w:rsidP="007F1C51">
            <w:pPr>
              <w:adjustRightInd w:val="0"/>
              <w:spacing w:before="60" w:line="280" w:lineRule="atLeast"/>
              <w:jc w:val="both"/>
              <w:rPr>
                <w:rFonts w:eastAsia="Times New Roman" w:cs="Times New Roman"/>
                <w:kern w:val="20"/>
                <w:sz w:val="18"/>
                <w:szCs w:val="18"/>
                <w:lang w:eastAsia="pl-PL"/>
              </w:rPr>
            </w:pPr>
            <w:r w:rsidRPr="00E020E5">
              <w:rPr>
                <w:rFonts w:eastAsia="Times New Roman" w:cs="Times New Roman"/>
                <w:kern w:val="20"/>
                <w:sz w:val="18"/>
                <w:szCs w:val="18"/>
                <w:lang w:eastAsia="pl-PL"/>
              </w:rPr>
              <w:t>Wytyczne wzmacniania podłoża gruntowego w budownictwie drogowym. GDDP/IBDiM W-wa 2002.</w:t>
            </w:r>
          </w:p>
        </w:tc>
      </w:tr>
      <w:tr w:rsidR="007F1C51" w:rsidRPr="00E020E5" w:rsidTr="00445AF5">
        <w:trPr>
          <w:cantSplit/>
        </w:trPr>
        <w:tc>
          <w:tcPr>
            <w:tcW w:w="9781" w:type="dxa"/>
          </w:tcPr>
          <w:p w:rsidR="007F1C51" w:rsidRPr="00E020E5" w:rsidRDefault="007F1C51" w:rsidP="007F1C51">
            <w:pPr>
              <w:pStyle w:val="Nagwek1"/>
              <w:spacing w:before="60" w:line="280" w:lineRule="atLeast"/>
              <w:ind w:left="0" w:firstLine="0"/>
              <w:rPr>
                <w:b w:val="0"/>
                <w:sz w:val="18"/>
                <w:szCs w:val="18"/>
                <w:lang w:eastAsia="pl-PL"/>
              </w:rPr>
            </w:pPr>
            <w:r w:rsidRPr="00E020E5">
              <w:rPr>
                <w:rFonts w:eastAsia="Times New Roman" w:cs="Times New Roman"/>
                <w:b w:val="0"/>
                <w:kern w:val="20"/>
                <w:sz w:val="18"/>
                <w:szCs w:val="18"/>
                <w:lang w:eastAsia="pl-PL"/>
              </w:rPr>
              <w:t>Katalog typowych konstrukcji nawierzchni podatnych i półsztywnych. Załącznik do zarządzenia Nr 31 Generalnego Dyrektora Dróg Krajowych i Autostrad z dnia 16.06.2014 r.</w:t>
            </w:r>
          </w:p>
        </w:tc>
      </w:tr>
      <w:tr w:rsidR="007F1C51" w:rsidRPr="00E020E5" w:rsidTr="00445AF5">
        <w:trPr>
          <w:cantSplit/>
        </w:trPr>
        <w:tc>
          <w:tcPr>
            <w:tcW w:w="9781" w:type="dxa"/>
          </w:tcPr>
          <w:p w:rsidR="007F1C51" w:rsidRPr="00E020E5" w:rsidRDefault="007F1C51" w:rsidP="007F1C51">
            <w:pPr>
              <w:pStyle w:val="Nagwek1"/>
              <w:spacing w:before="60" w:line="280" w:lineRule="atLeast"/>
              <w:ind w:left="0" w:firstLine="0"/>
              <w:rPr>
                <w:b w:val="0"/>
                <w:sz w:val="18"/>
                <w:szCs w:val="18"/>
                <w:lang w:eastAsia="pl-PL"/>
              </w:rPr>
            </w:pPr>
            <w:r w:rsidRPr="00E020E5">
              <w:rPr>
                <w:rFonts w:eastAsia="Times New Roman" w:cs="Times New Roman"/>
                <w:b w:val="0"/>
                <w:kern w:val="20"/>
                <w:sz w:val="18"/>
                <w:szCs w:val="18"/>
                <w:lang w:eastAsia="pl-PL"/>
              </w:rPr>
              <w:t>Wytyczne wzmacniania podłoża gruntowego w budownictwie drogowym, IBDiM, Warszawa 2002.</w:t>
            </w:r>
          </w:p>
        </w:tc>
      </w:tr>
      <w:tr w:rsidR="007F1C51" w:rsidRPr="00E020E5" w:rsidTr="00445AF5">
        <w:trPr>
          <w:cantSplit/>
        </w:trPr>
        <w:tc>
          <w:tcPr>
            <w:tcW w:w="9781" w:type="dxa"/>
          </w:tcPr>
          <w:p w:rsidR="007F1C51" w:rsidRPr="00E020E5" w:rsidRDefault="007F1C51" w:rsidP="007F1C51">
            <w:pPr>
              <w:adjustRightInd w:val="0"/>
              <w:spacing w:before="60" w:line="280" w:lineRule="atLeast"/>
              <w:jc w:val="both"/>
              <w:rPr>
                <w:rFonts w:eastAsia="Times New Roman" w:cs="Times New Roman"/>
                <w:kern w:val="20"/>
                <w:sz w:val="18"/>
                <w:szCs w:val="18"/>
                <w:lang w:eastAsia="pl-PL"/>
              </w:rPr>
            </w:pPr>
            <w:r w:rsidRPr="00E020E5">
              <w:rPr>
                <w:rFonts w:eastAsia="Times New Roman" w:cs="Times New Roman"/>
                <w:kern w:val="20"/>
                <w:sz w:val="18"/>
                <w:szCs w:val="18"/>
                <w:lang w:eastAsia="pl-PL"/>
              </w:rPr>
              <w:t>Rozporządzenie Ministra Transportu i Gospodarki Morskiej z dnia 2 marca 1999 r. w sprawie warunków technicznych, jakim powinny odpowiadać drogi publiczne i ich usytuowanie (Dz. U. Nr 43, poz. 430,wraz z późniejszymi zmianami.</w:t>
            </w:r>
          </w:p>
        </w:tc>
      </w:tr>
      <w:tr w:rsidR="007F1C51" w:rsidRPr="00E020E5" w:rsidTr="00445AF5">
        <w:trPr>
          <w:cantSplit/>
        </w:trPr>
        <w:tc>
          <w:tcPr>
            <w:tcW w:w="9781" w:type="dxa"/>
          </w:tcPr>
          <w:p w:rsidR="007F1C51" w:rsidRPr="00E020E5" w:rsidRDefault="007F1C51" w:rsidP="007F1C51">
            <w:pPr>
              <w:adjustRightInd w:val="0"/>
              <w:spacing w:before="60" w:line="280" w:lineRule="atLeast"/>
              <w:jc w:val="both"/>
              <w:rPr>
                <w:rFonts w:eastAsia="Times New Roman" w:cs="Times New Roman"/>
                <w:kern w:val="20"/>
                <w:sz w:val="18"/>
                <w:szCs w:val="18"/>
                <w:lang w:eastAsia="pl-PL"/>
              </w:rPr>
            </w:pPr>
            <w:r w:rsidRPr="00E020E5">
              <w:rPr>
                <w:rFonts w:eastAsia="Times New Roman" w:cs="Times New Roman"/>
                <w:kern w:val="20"/>
                <w:sz w:val="18"/>
                <w:szCs w:val="18"/>
                <w:lang w:eastAsia="pl-PL"/>
              </w:rPr>
              <w:t>STWiORB DM.00.00.00. Wymagania ogólne.</w:t>
            </w:r>
          </w:p>
        </w:tc>
      </w:tr>
      <w:tr w:rsidR="007F1C51" w:rsidRPr="00E020E5" w:rsidTr="00445AF5">
        <w:trPr>
          <w:cantSplit/>
        </w:trPr>
        <w:tc>
          <w:tcPr>
            <w:tcW w:w="9781" w:type="dxa"/>
          </w:tcPr>
          <w:p w:rsidR="007F1C51" w:rsidRPr="00E020E5" w:rsidRDefault="007F1C51" w:rsidP="007F1C51">
            <w:pPr>
              <w:pStyle w:val="Nagwek1"/>
              <w:spacing w:before="60" w:line="280" w:lineRule="atLeast"/>
              <w:ind w:left="0" w:firstLine="0"/>
              <w:rPr>
                <w:rFonts w:eastAsia="Times New Roman" w:cs="Times New Roman"/>
                <w:b w:val="0"/>
                <w:kern w:val="20"/>
                <w:sz w:val="18"/>
                <w:szCs w:val="18"/>
                <w:lang w:eastAsia="pl-PL"/>
              </w:rPr>
            </w:pPr>
            <w:r w:rsidRPr="00E020E5">
              <w:rPr>
                <w:rFonts w:eastAsia="Times New Roman" w:cs="Times New Roman"/>
                <w:b w:val="0"/>
                <w:kern w:val="20"/>
                <w:sz w:val="18"/>
                <w:szCs w:val="18"/>
                <w:lang w:eastAsia="pl-PL"/>
              </w:rPr>
              <w:t>STWiORB D.02.01.01. Wykonanie wykopów w gruntach nieskalistych.</w:t>
            </w:r>
          </w:p>
        </w:tc>
      </w:tr>
      <w:tr w:rsidR="007F1C51" w:rsidRPr="00E020E5" w:rsidTr="00445AF5">
        <w:trPr>
          <w:cantSplit/>
        </w:trPr>
        <w:tc>
          <w:tcPr>
            <w:tcW w:w="9781" w:type="dxa"/>
          </w:tcPr>
          <w:p w:rsidR="007F1C51" w:rsidRPr="00E020E5" w:rsidRDefault="007F1C51" w:rsidP="007F1C51">
            <w:pPr>
              <w:pStyle w:val="Nagwek1"/>
              <w:spacing w:before="60" w:line="280" w:lineRule="atLeast"/>
              <w:ind w:left="0" w:firstLine="0"/>
              <w:rPr>
                <w:rFonts w:eastAsia="Times New Roman" w:cs="Times New Roman"/>
                <w:b w:val="0"/>
                <w:kern w:val="20"/>
                <w:sz w:val="18"/>
                <w:szCs w:val="18"/>
                <w:lang w:eastAsia="pl-PL"/>
              </w:rPr>
            </w:pPr>
            <w:r w:rsidRPr="00E020E5">
              <w:rPr>
                <w:rFonts w:eastAsia="Times New Roman" w:cs="Times New Roman"/>
                <w:b w:val="0"/>
                <w:kern w:val="20"/>
                <w:sz w:val="18"/>
                <w:szCs w:val="18"/>
                <w:lang w:eastAsia="pl-PL"/>
              </w:rPr>
              <w:t>STWiORB D.02.03.01. Wykonanie nasypów.</w:t>
            </w:r>
          </w:p>
        </w:tc>
      </w:tr>
    </w:tbl>
    <w:p w:rsidR="007F1C51" w:rsidRPr="00E020E5" w:rsidRDefault="007F1C51" w:rsidP="007F1C51">
      <w:pPr>
        <w:spacing w:before="60" w:line="280" w:lineRule="atLeast"/>
        <w:jc w:val="both"/>
        <w:rPr>
          <w:sz w:val="18"/>
          <w:szCs w:val="18"/>
        </w:rPr>
      </w:pPr>
    </w:p>
    <w:p w:rsidR="00CF5CB4" w:rsidRDefault="00CF5CB4" w:rsidP="000F4DCF">
      <w:pPr>
        <w:pStyle w:val="Nagwek1"/>
        <w:tabs>
          <w:tab w:val="left" w:pos="851"/>
        </w:tabs>
        <w:spacing w:before="240" w:line="280" w:lineRule="atLeast"/>
        <w:ind w:left="0" w:firstLine="0"/>
        <w:rPr>
          <w:sz w:val="18"/>
          <w:szCs w:val="18"/>
        </w:rPr>
      </w:pPr>
    </w:p>
    <w:p w:rsidR="00CF5CB4" w:rsidRDefault="00CF5CB4" w:rsidP="000F4DCF">
      <w:pPr>
        <w:pStyle w:val="Nagwek1"/>
        <w:tabs>
          <w:tab w:val="left" w:pos="851"/>
        </w:tabs>
        <w:spacing w:before="240" w:line="280" w:lineRule="atLeast"/>
        <w:ind w:left="0" w:firstLine="0"/>
        <w:rPr>
          <w:sz w:val="18"/>
          <w:szCs w:val="18"/>
        </w:rPr>
      </w:pPr>
    </w:p>
    <w:p w:rsidR="00CF5CB4" w:rsidRDefault="00CF5CB4" w:rsidP="000F4DCF">
      <w:pPr>
        <w:pStyle w:val="Nagwek1"/>
        <w:tabs>
          <w:tab w:val="left" w:pos="851"/>
        </w:tabs>
        <w:spacing w:before="240" w:line="280" w:lineRule="atLeast"/>
        <w:ind w:left="0" w:firstLine="0"/>
        <w:rPr>
          <w:sz w:val="18"/>
          <w:szCs w:val="18"/>
        </w:rPr>
      </w:pPr>
    </w:p>
    <w:p w:rsidR="00CF5CB4" w:rsidRPr="00C00786" w:rsidRDefault="00CF5CB4" w:rsidP="000F4DCF">
      <w:pPr>
        <w:pStyle w:val="Nagwek1"/>
        <w:tabs>
          <w:tab w:val="left" w:pos="851"/>
        </w:tabs>
        <w:spacing w:before="240" w:line="280" w:lineRule="atLeast"/>
        <w:ind w:left="0" w:firstLine="0"/>
        <w:rPr>
          <w:sz w:val="18"/>
          <w:szCs w:val="18"/>
        </w:rPr>
      </w:pPr>
    </w:p>
    <w:sectPr w:rsidR="00CF5CB4" w:rsidRPr="00C00786" w:rsidSect="00EB3B26">
      <w:headerReference w:type="default" r:id="rId8"/>
      <w:footerReference w:type="default" r:id="rId9"/>
      <w:pgSz w:w="11910" w:h="16840" w:code="9"/>
      <w:pgMar w:top="1134" w:right="1134" w:bottom="1420" w:left="1134" w:header="454" w:footer="28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51D" w:rsidRDefault="009F351D">
      <w:r>
        <w:separator/>
      </w:r>
    </w:p>
  </w:endnote>
  <w:endnote w:type="continuationSeparator" w:id="0">
    <w:p w:rsidR="009F351D" w:rsidRDefault="009F3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82"/>
    </w:tblGrid>
    <w:tr w:rsidR="005228C5" w:rsidTr="00C378E7">
      <w:trPr>
        <w:cantSplit/>
      </w:trPr>
      <w:tc>
        <w:tcPr>
          <w:tcW w:w="9782" w:type="dxa"/>
          <w:vAlign w:val="bottom"/>
        </w:tcPr>
        <w:p w:rsidR="005228C5" w:rsidRPr="00A209CC" w:rsidRDefault="005228C5" w:rsidP="00A209CC">
          <w:pPr>
            <w:pStyle w:val="STT"/>
            <w:contextualSpacing w:val="0"/>
            <w:jc w:val="center"/>
          </w:pPr>
        </w:p>
      </w:tc>
    </w:tr>
    <w:tr w:rsidR="005228C5" w:rsidTr="00C378E7">
      <w:trPr>
        <w:cantSplit/>
        <w:trHeight w:val="271"/>
      </w:trPr>
      <w:tc>
        <w:tcPr>
          <w:tcW w:w="9782" w:type="dxa"/>
          <w:vAlign w:val="bottom"/>
        </w:tcPr>
        <w:p w:rsidR="005228C5" w:rsidRPr="00AD2D4A" w:rsidRDefault="005228C5" w:rsidP="00C378E7">
          <w:pPr>
            <w:pStyle w:val="Tekstpodstawowy"/>
            <w:spacing w:before="240"/>
            <w:ind w:left="0"/>
            <w:jc w:val="center"/>
          </w:pPr>
          <w:r w:rsidRPr="00AD2D4A">
            <w:rPr>
              <w:sz w:val="16"/>
              <w:szCs w:val="22"/>
            </w:rPr>
            <w:t xml:space="preserve">Strona </w:t>
          </w:r>
          <w:r w:rsidR="005C79B4" w:rsidRPr="00AD2D4A">
            <w:rPr>
              <w:sz w:val="16"/>
              <w:szCs w:val="22"/>
            </w:rPr>
            <w:fldChar w:fldCharType="begin"/>
          </w:r>
          <w:r w:rsidRPr="00AD2D4A">
            <w:rPr>
              <w:sz w:val="16"/>
              <w:szCs w:val="22"/>
            </w:rPr>
            <w:instrText>PAGE  \* Arabic  \* MERGEFORMAT</w:instrText>
          </w:r>
          <w:r w:rsidR="005C79B4" w:rsidRPr="00AD2D4A">
            <w:rPr>
              <w:sz w:val="16"/>
              <w:szCs w:val="22"/>
            </w:rPr>
            <w:fldChar w:fldCharType="separate"/>
          </w:r>
          <w:r w:rsidR="00080244">
            <w:rPr>
              <w:noProof/>
              <w:sz w:val="16"/>
              <w:szCs w:val="22"/>
            </w:rPr>
            <w:t>7</w:t>
          </w:r>
          <w:r w:rsidR="005C79B4" w:rsidRPr="00AD2D4A">
            <w:rPr>
              <w:sz w:val="16"/>
              <w:szCs w:val="22"/>
            </w:rPr>
            <w:fldChar w:fldCharType="end"/>
          </w:r>
          <w:r w:rsidRPr="00AD2D4A">
            <w:rPr>
              <w:sz w:val="16"/>
              <w:szCs w:val="22"/>
            </w:rPr>
            <w:t xml:space="preserve"> z </w:t>
          </w:r>
          <w:r w:rsidR="009F351D">
            <w:rPr>
              <w:noProof/>
              <w:sz w:val="16"/>
              <w:szCs w:val="22"/>
            </w:rPr>
            <w:fldChar w:fldCharType="begin"/>
          </w:r>
          <w:r w:rsidR="009F351D">
            <w:rPr>
              <w:noProof/>
              <w:sz w:val="16"/>
              <w:szCs w:val="22"/>
            </w:rPr>
            <w:instrText>NUMPAGES  \* Arabic  \* MERGEFORMAT</w:instrText>
          </w:r>
          <w:r w:rsidR="009F351D">
            <w:rPr>
              <w:noProof/>
              <w:sz w:val="16"/>
              <w:szCs w:val="22"/>
            </w:rPr>
            <w:fldChar w:fldCharType="separate"/>
          </w:r>
          <w:r w:rsidR="00080244">
            <w:rPr>
              <w:noProof/>
              <w:sz w:val="16"/>
              <w:szCs w:val="22"/>
            </w:rPr>
            <w:t>7</w:t>
          </w:r>
          <w:r w:rsidR="009F351D">
            <w:rPr>
              <w:noProof/>
              <w:sz w:val="16"/>
              <w:szCs w:val="22"/>
            </w:rPr>
            <w:fldChar w:fldCharType="end"/>
          </w:r>
        </w:p>
      </w:tc>
    </w:tr>
  </w:tbl>
  <w:p w:rsidR="005228C5" w:rsidRPr="007C2D82" w:rsidRDefault="005228C5" w:rsidP="00D04A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51D" w:rsidRDefault="009F351D">
      <w:r>
        <w:separator/>
      </w:r>
    </w:p>
  </w:footnote>
  <w:footnote w:type="continuationSeparator" w:id="0">
    <w:p w:rsidR="009F351D" w:rsidRDefault="009F35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19"/>
      <w:gridCol w:w="6523"/>
    </w:tblGrid>
    <w:tr w:rsidR="005228C5" w:rsidTr="008E2665">
      <w:trPr>
        <w:cantSplit/>
        <w:trHeight w:val="567"/>
      </w:trPr>
      <w:tc>
        <w:tcPr>
          <w:tcW w:w="3119" w:type="dxa"/>
          <w:vAlign w:val="bottom"/>
        </w:tcPr>
        <w:p w:rsidR="005228C5" w:rsidRDefault="005228C5" w:rsidP="00AD2D4A">
          <w:pPr>
            <w:pStyle w:val="Tekstpodstawowy"/>
            <w:spacing w:after="60" w:line="14" w:lineRule="auto"/>
            <w:ind w:left="0"/>
            <w:jc w:val="left"/>
          </w:pPr>
        </w:p>
        <w:p w:rsidR="005228C5" w:rsidRPr="007C2D82" w:rsidRDefault="005228C5" w:rsidP="00A209CC">
          <w:pPr>
            <w:tabs>
              <w:tab w:val="left" w:pos="1034"/>
            </w:tabs>
            <w:spacing w:after="60"/>
          </w:pPr>
          <w:r>
            <w:rPr>
              <w:sz w:val="16"/>
            </w:rPr>
            <w:t xml:space="preserve">STWiORB D.02.06.01 </w:t>
          </w:r>
        </w:p>
      </w:tc>
      <w:tc>
        <w:tcPr>
          <w:tcW w:w="6523" w:type="dxa"/>
          <w:vAlign w:val="bottom"/>
        </w:tcPr>
        <w:p w:rsidR="005228C5" w:rsidRPr="00472E2D" w:rsidRDefault="00A209CC" w:rsidP="00A209CC">
          <w:pPr>
            <w:spacing w:after="60" w:line="280" w:lineRule="atLeast"/>
            <w:ind w:left="20"/>
            <w:jc w:val="right"/>
            <w:rPr>
              <w:spacing w:val="-12"/>
              <w:sz w:val="16"/>
            </w:rPr>
          </w:pPr>
          <w:r w:rsidRPr="00A209CC">
            <w:rPr>
              <w:sz w:val="16"/>
            </w:rPr>
            <w:t>Warstwa wzmacniająca z gruntu stabilizowanego spoiwem.</w:t>
          </w:r>
        </w:p>
      </w:tc>
    </w:tr>
  </w:tbl>
  <w:p w:rsidR="005228C5" w:rsidRDefault="005228C5">
    <w:pPr>
      <w:pStyle w:val="Tekstpodstawowy"/>
      <w:spacing w:line="14" w:lineRule="auto"/>
      <w:ind w:left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E53B9"/>
    <w:multiLevelType w:val="hybridMultilevel"/>
    <w:tmpl w:val="18027C60"/>
    <w:lvl w:ilvl="0" w:tplc="5172DCC6">
      <w:start w:val="1"/>
      <w:numFmt w:val="lowerLetter"/>
      <w:lvlText w:val="%1)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77A01"/>
    <w:multiLevelType w:val="hybridMultilevel"/>
    <w:tmpl w:val="18027C60"/>
    <w:lvl w:ilvl="0" w:tplc="5172DCC6">
      <w:start w:val="1"/>
      <w:numFmt w:val="lowerLetter"/>
      <w:lvlText w:val="%1)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C0304"/>
    <w:multiLevelType w:val="hybridMultilevel"/>
    <w:tmpl w:val="D1AC445E"/>
    <w:lvl w:ilvl="0" w:tplc="0096F99A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326AC"/>
    <w:multiLevelType w:val="hybridMultilevel"/>
    <w:tmpl w:val="18027C60"/>
    <w:lvl w:ilvl="0" w:tplc="5172DCC6">
      <w:start w:val="1"/>
      <w:numFmt w:val="lowerLetter"/>
      <w:lvlText w:val="%1)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52A19"/>
    <w:multiLevelType w:val="hybridMultilevel"/>
    <w:tmpl w:val="18027C60"/>
    <w:lvl w:ilvl="0" w:tplc="5172DCC6">
      <w:start w:val="1"/>
      <w:numFmt w:val="lowerLetter"/>
      <w:lvlText w:val="%1)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32BB8"/>
    <w:multiLevelType w:val="multilevel"/>
    <w:tmpl w:val="7B166838"/>
    <w:lvl w:ilvl="0">
      <w:start w:val="6"/>
      <w:numFmt w:val="decimal"/>
      <w:lvlText w:val="%1"/>
      <w:lvlJc w:val="left"/>
      <w:pPr>
        <w:ind w:left="1065" w:hanging="708"/>
      </w:pPr>
      <w:rPr>
        <w:rFonts w:hint="default"/>
        <w:lang w:val="pl-PL" w:eastAsia="en-US" w:bidi="ar-SA"/>
      </w:rPr>
    </w:lvl>
    <w:lvl w:ilvl="1">
      <w:start w:val="7"/>
      <w:numFmt w:val="decimal"/>
      <w:lvlText w:val="%1.%2"/>
      <w:lvlJc w:val="left"/>
      <w:pPr>
        <w:ind w:left="1065" w:hanging="708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65" w:hanging="708"/>
      </w:pPr>
      <w:rPr>
        <w:rFonts w:hint="default"/>
        <w:spacing w:val="-23"/>
        <w:w w:val="99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1209" w:hanging="852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start w:val="1"/>
      <w:numFmt w:val="upperRoman"/>
      <w:lvlText w:val="%5."/>
      <w:lvlJc w:val="left"/>
      <w:pPr>
        <w:ind w:left="624" w:hanging="624"/>
      </w:pPr>
      <w:rPr>
        <w:rFonts w:hint="default"/>
        <w:b/>
        <w:spacing w:val="-3"/>
        <w:w w:val="99"/>
        <w:sz w:val="20"/>
        <w:szCs w:val="20"/>
        <w:lang w:val="pl-PL" w:eastAsia="en-US" w:bidi="ar-SA"/>
      </w:rPr>
    </w:lvl>
    <w:lvl w:ilvl="5">
      <w:numFmt w:val="bullet"/>
      <w:lvlText w:val=""/>
      <w:lvlJc w:val="left"/>
      <w:pPr>
        <w:ind w:left="1634" w:hanging="569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6">
      <w:numFmt w:val="bullet"/>
      <w:lvlText w:val="•"/>
      <w:lvlJc w:val="left"/>
      <w:pPr>
        <w:ind w:left="4468" w:hanging="56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883" w:hanging="56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97" w:hanging="569"/>
      </w:pPr>
      <w:rPr>
        <w:rFonts w:hint="default"/>
        <w:lang w:val="pl-PL" w:eastAsia="en-US" w:bidi="ar-SA"/>
      </w:rPr>
    </w:lvl>
  </w:abstractNum>
  <w:abstractNum w:abstractNumId="6" w15:restartNumberingAfterBreak="0">
    <w:nsid w:val="1D33689C"/>
    <w:multiLevelType w:val="hybridMultilevel"/>
    <w:tmpl w:val="18027C60"/>
    <w:lvl w:ilvl="0" w:tplc="5172DCC6">
      <w:start w:val="1"/>
      <w:numFmt w:val="lowerLetter"/>
      <w:lvlText w:val="%1)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91CDD"/>
    <w:multiLevelType w:val="multilevel"/>
    <w:tmpl w:val="3098BC1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Verdana" w:hAnsi="Verdan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50A87691"/>
    <w:multiLevelType w:val="multilevel"/>
    <w:tmpl w:val="47A4C9E2"/>
    <w:lvl w:ilvl="0">
      <w:start w:val="1"/>
      <w:numFmt w:val="decimal"/>
      <w:lvlText w:val="%1."/>
      <w:lvlJc w:val="left"/>
      <w:pPr>
        <w:ind w:left="702" w:hanging="567"/>
        <w:jc w:val="left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02" w:hanging="567"/>
        <w:jc w:val="left"/>
      </w:pPr>
      <w:rPr>
        <w:rFonts w:ascii="Verdana" w:eastAsia="Verdana" w:hAnsi="Verdana" w:cs="Verdana" w:hint="default"/>
        <w:b/>
        <w:bCs/>
        <w:spacing w:val="-1"/>
        <w:w w:val="99"/>
        <w:sz w:val="18"/>
        <w:szCs w:val="18"/>
        <w:lang w:val="pl-PL" w:eastAsia="en-US" w:bidi="ar-SA"/>
      </w:rPr>
    </w:lvl>
    <w:lvl w:ilvl="2">
      <w:numFmt w:val="bullet"/>
      <w:lvlText w:val="–"/>
      <w:lvlJc w:val="left"/>
      <w:pPr>
        <w:ind w:left="856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981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0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16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24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52997195"/>
    <w:multiLevelType w:val="hybridMultilevel"/>
    <w:tmpl w:val="75FA8BFA"/>
    <w:lvl w:ilvl="0" w:tplc="9F02B76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AE7B96"/>
    <w:multiLevelType w:val="hybridMultilevel"/>
    <w:tmpl w:val="DDCEEA12"/>
    <w:lvl w:ilvl="0" w:tplc="FA845CC0">
      <w:numFmt w:val="bullet"/>
      <w:lvlText w:val=""/>
      <w:lvlJc w:val="left"/>
      <w:pPr>
        <w:ind w:left="397" w:hanging="397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DAF8F154">
      <w:numFmt w:val="bullet"/>
      <w:lvlText w:val="•"/>
      <w:lvlJc w:val="left"/>
      <w:pPr>
        <w:ind w:left="1384" w:hanging="567"/>
      </w:pPr>
      <w:rPr>
        <w:rFonts w:hint="default"/>
        <w:lang w:val="pl-PL" w:eastAsia="en-US" w:bidi="ar-SA"/>
      </w:rPr>
    </w:lvl>
    <w:lvl w:ilvl="2" w:tplc="B890F19A">
      <w:numFmt w:val="bullet"/>
      <w:lvlText w:val="•"/>
      <w:lvlJc w:val="left"/>
      <w:pPr>
        <w:ind w:left="2269" w:hanging="567"/>
      </w:pPr>
      <w:rPr>
        <w:rFonts w:hint="default"/>
        <w:lang w:val="pl-PL" w:eastAsia="en-US" w:bidi="ar-SA"/>
      </w:rPr>
    </w:lvl>
    <w:lvl w:ilvl="3" w:tplc="3B989F22">
      <w:numFmt w:val="bullet"/>
      <w:lvlText w:val="•"/>
      <w:lvlJc w:val="left"/>
      <w:pPr>
        <w:ind w:left="3153" w:hanging="567"/>
      </w:pPr>
      <w:rPr>
        <w:rFonts w:hint="default"/>
        <w:lang w:val="pl-PL" w:eastAsia="en-US" w:bidi="ar-SA"/>
      </w:rPr>
    </w:lvl>
    <w:lvl w:ilvl="4" w:tplc="87425248">
      <w:numFmt w:val="bullet"/>
      <w:lvlText w:val="•"/>
      <w:lvlJc w:val="left"/>
      <w:pPr>
        <w:ind w:left="4038" w:hanging="567"/>
      </w:pPr>
      <w:rPr>
        <w:rFonts w:hint="default"/>
        <w:lang w:val="pl-PL" w:eastAsia="en-US" w:bidi="ar-SA"/>
      </w:rPr>
    </w:lvl>
    <w:lvl w:ilvl="5" w:tplc="EBD28060">
      <w:numFmt w:val="bullet"/>
      <w:lvlText w:val="•"/>
      <w:lvlJc w:val="left"/>
      <w:pPr>
        <w:ind w:left="4923" w:hanging="567"/>
      </w:pPr>
      <w:rPr>
        <w:rFonts w:hint="default"/>
        <w:lang w:val="pl-PL" w:eastAsia="en-US" w:bidi="ar-SA"/>
      </w:rPr>
    </w:lvl>
    <w:lvl w:ilvl="6" w:tplc="67A21968">
      <w:numFmt w:val="bullet"/>
      <w:lvlText w:val="•"/>
      <w:lvlJc w:val="left"/>
      <w:pPr>
        <w:ind w:left="5807" w:hanging="567"/>
      </w:pPr>
      <w:rPr>
        <w:rFonts w:hint="default"/>
        <w:lang w:val="pl-PL" w:eastAsia="en-US" w:bidi="ar-SA"/>
      </w:rPr>
    </w:lvl>
    <w:lvl w:ilvl="7" w:tplc="150271AE">
      <w:numFmt w:val="bullet"/>
      <w:lvlText w:val="•"/>
      <w:lvlJc w:val="left"/>
      <w:pPr>
        <w:ind w:left="6692" w:hanging="567"/>
      </w:pPr>
      <w:rPr>
        <w:rFonts w:hint="default"/>
        <w:lang w:val="pl-PL" w:eastAsia="en-US" w:bidi="ar-SA"/>
      </w:rPr>
    </w:lvl>
    <w:lvl w:ilvl="8" w:tplc="B7CC7CDC">
      <w:numFmt w:val="bullet"/>
      <w:lvlText w:val="•"/>
      <w:lvlJc w:val="left"/>
      <w:pPr>
        <w:ind w:left="7577" w:hanging="567"/>
      </w:pPr>
      <w:rPr>
        <w:rFonts w:hint="default"/>
        <w:lang w:val="pl-PL" w:eastAsia="en-US" w:bidi="ar-SA"/>
      </w:rPr>
    </w:lvl>
  </w:abstractNum>
  <w:abstractNum w:abstractNumId="11" w15:restartNumberingAfterBreak="0">
    <w:nsid w:val="683F119B"/>
    <w:multiLevelType w:val="multilevel"/>
    <w:tmpl w:val="CAE09C98"/>
    <w:lvl w:ilvl="0">
      <w:start w:val="1"/>
      <w:numFmt w:val="decimal"/>
      <w:lvlText w:val="%1."/>
      <w:lvlJc w:val="left"/>
      <w:pPr>
        <w:ind w:left="1065" w:hanging="708"/>
      </w:pPr>
      <w:rPr>
        <w:rFonts w:ascii="Verdana" w:eastAsia="Verdana" w:hAnsi="Verdana" w:cs="Verdana" w:hint="default"/>
        <w:b/>
        <w:bCs/>
        <w:spacing w:val="-1"/>
        <w:w w:val="99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65" w:hanging="708"/>
        <w:jc w:val="right"/>
      </w:pPr>
      <w:rPr>
        <w:rFonts w:ascii="Verdana" w:eastAsia="Verdana" w:hAnsi="Verdana" w:cs="Verdana" w:hint="default"/>
        <w:b/>
        <w:bCs/>
        <w:spacing w:val="-1"/>
        <w:w w:val="99"/>
        <w:sz w:val="18"/>
        <w:szCs w:val="18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65" w:hanging="708"/>
      </w:pPr>
      <w:rPr>
        <w:rFonts w:ascii="Verdana" w:eastAsia="Verdana" w:hAnsi="Verdana" w:cs="Verdana" w:hint="default"/>
        <w:b/>
        <w:w w:val="99"/>
        <w:sz w:val="18"/>
        <w:szCs w:val="18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346" w:hanging="282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2732" w:hanging="28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964" w:hanging="28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97" w:hanging="28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29" w:hanging="28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61" w:hanging="282"/>
      </w:pPr>
      <w:rPr>
        <w:rFonts w:hint="default"/>
        <w:lang w:val="pl-PL" w:eastAsia="en-US" w:bidi="ar-SA"/>
      </w:rPr>
    </w:lvl>
  </w:abstractNum>
  <w:abstractNum w:abstractNumId="12" w15:restartNumberingAfterBreak="0">
    <w:nsid w:val="6C1F2870"/>
    <w:multiLevelType w:val="hybridMultilevel"/>
    <w:tmpl w:val="0F8CF156"/>
    <w:lvl w:ilvl="0" w:tplc="B7D85B80">
      <w:start w:val="1"/>
      <w:numFmt w:val="bullet"/>
      <w:lvlText w:val=""/>
      <w:lvlJc w:val="left"/>
      <w:pPr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7EDD4723"/>
    <w:multiLevelType w:val="hybridMultilevel"/>
    <w:tmpl w:val="871EFFE8"/>
    <w:lvl w:ilvl="0" w:tplc="C2BEAAA4">
      <w:numFmt w:val="bullet"/>
      <w:lvlText w:val="•"/>
      <w:lvlJc w:val="left"/>
      <w:pPr>
        <w:ind w:left="397" w:hanging="397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13"/>
  </w:num>
  <w:num w:numId="8">
    <w:abstractNumId w:val="1"/>
  </w:num>
  <w:num w:numId="9">
    <w:abstractNumId w:val="5"/>
  </w:num>
  <w:num w:numId="10">
    <w:abstractNumId w:val="11"/>
    <w:lvlOverride w:ilvl="0">
      <w:lvl w:ilvl="0">
        <w:start w:val="1"/>
        <w:numFmt w:val="decimal"/>
        <w:lvlText w:val="%1."/>
        <w:lvlJc w:val="left"/>
        <w:pPr>
          <w:ind w:left="1065" w:hanging="708"/>
        </w:pPr>
        <w:rPr>
          <w:rFonts w:ascii="Verdana" w:eastAsia="Verdana" w:hAnsi="Verdana" w:cs="Verdana" w:hint="default"/>
          <w:b/>
          <w:bCs/>
          <w:spacing w:val="-1"/>
          <w:w w:val="99"/>
          <w:sz w:val="18"/>
          <w:szCs w:val="18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65" w:hanging="708"/>
        </w:pPr>
        <w:rPr>
          <w:rFonts w:ascii="Verdana" w:eastAsia="Verdana" w:hAnsi="Verdana" w:cs="Verdana" w:hint="default"/>
          <w:b/>
          <w:bCs/>
          <w:spacing w:val="-1"/>
          <w:w w:val="99"/>
          <w:sz w:val="18"/>
          <w:szCs w:val="18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65" w:hanging="708"/>
        </w:pPr>
        <w:rPr>
          <w:rFonts w:ascii="Verdana" w:eastAsia="Verdana" w:hAnsi="Verdana" w:cs="Verdana" w:hint="default"/>
          <w:b/>
          <w:w w:val="99"/>
          <w:sz w:val="18"/>
          <w:szCs w:val="18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1346" w:hanging="282"/>
        </w:pPr>
        <w:rPr>
          <w:rFonts w:ascii="Verdana" w:eastAsia="Verdana" w:hAnsi="Verdana" w:cs="Verdana" w:hint="default"/>
          <w:w w:val="99"/>
          <w:sz w:val="20"/>
          <w:szCs w:val="20"/>
        </w:rPr>
      </w:lvl>
    </w:lvlOverride>
    <w:lvlOverride w:ilvl="4">
      <w:lvl w:ilvl="4">
        <w:numFmt w:val="bullet"/>
        <w:lvlText w:val="•"/>
        <w:lvlJc w:val="left"/>
        <w:pPr>
          <w:ind w:left="397" w:hanging="397"/>
        </w:pPr>
        <w:rPr>
          <w:rFonts w:hint="default"/>
        </w:rPr>
      </w:lvl>
    </w:lvlOverride>
    <w:lvlOverride w:ilvl="5">
      <w:lvl w:ilvl="5">
        <w:numFmt w:val="bullet"/>
        <w:lvlText w:val="•"/>
        <w:lvlJc w:val="left"/>
        <w:pPr>
          <w:ind w:left="3964" w:hanging="282"/>
        </w:pPr>
        <w:rPr>
          <w:rFonts w:hint="default"/>
        </w:rPr>
      </w:lvl>
    </w:lvlOverride>
    <w:lvlOverride w:ilvl="6">
      <w:lvl w:ilvl="6">
        <w:numFmt w:val="bullet"/>
        <w:lvlText w:val="•"/>
        <w:lvlJc w:val="left"/>
        <w:pPr>
          <w:ind w:left="5197" w:hanging="282"/>
        </w:pPr>
        <w:rPr>
          <w:rFonts w:hint="default"/>
        </w:rPr>
      </w:lvl>
    </w:lvlOverride>
    <w:lvlOverride w:ilvl="7">
      <w:lvl w:ilvl="7">
        <w:numFmt w:val="bullet"/>
        <w:lvlText w:val="•"/>
        <w:lvlJc w:val="left"/>
        <w:pPr>
          <w:ind w:left="6429" w:hanging="282"/>
        </w:pPr>
        <w:rPr>
          <w:rFonts w:hint="default"/>
        </w:rPr>
      </w:lvl>
    </w:lvlOverride>
    <w:lvlOverride w:ilvl="8">
      <w:lvl w:ilvl="8">
        <w:numFmt w:val="bullet"/>
        <w:lvlText w:val="•"/>
        <w:lvlJc w:val="left"/>
        <w:pPr>
          <w:ind w:left="7661" w:hanging="282"/>
        </w:pPr>
        <w:rPr>
          <w:rFonts w:hint="default"/>
        </w:rPr>
      </w:lvl>
    </w:lvlOverride>
  </w:num>
  <w:num w:numId="11">
    <w:abstractNumId w:val="7"/>
  </w:num>
  <w:num w:numId="12">
    <w:abstractNumId w:val="8"/>
  </w:num>
  <w:num w:numId="13">
    <w:abstractNumId w:val="10"/>
  </w:num>
  <w:num w:numId="14">
    <w:abstractNumId w:val="2"/>
  </w:num>
  <w:num w:numId="15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B368F"/>
    <w:rsid w:val="00056DDF"/>
    <w:rsid w:val="000604DD"/>
    <w:rsid w:val="00080244"/>
    <w:rsid w:val="00093520"/>
    <w:rsid w:val="00095A79"/>
    <w:rsid w:val="000A08E9"/>
    <w:rsid w:val="000A46B8"/>
    <w:rsid w:val="000B7553"/>
    <w:rsid w:val="000F4DCF"/>
    <w:rsid w:val="001726D1"/>
    <w:rsid w:val="0018082B"/>
    <w:rsid w:val="001E0911"/>
    <w:rsid w:val="00204CB4"/>
    <w:rsid w:val="00225953"/>
    <w:rsid w:val="002E05AA"/>
    <w:rsid w:val="00351565"/>
    <w:rsid w:val="00351707"/>
    <w:rsid w:val="00355503"/>
    <w:rsid w:val="003735E8"/>
    <w:rsid w:val="003D70C4"/>
    <w:rsid w:val="00445905"/>
    <w:rsid w:val="00445AF5"/>
    <w:rsid w:val="00453C0C"/>
    <w:rsid w:val="00461755"/>
    <w:rsid w:val="00472E2D"/>
    <w:rsid w:val="0049464F"/>
    <w:rsid w:val="004F255F"/>
    <w:rsid w:val="005076F9"/>
    <w:rsid w:val="00507870"/>
    <w:rsid w:val="005228C5"/>
    <w:rsid w:val="005C79B4"/>
    <w:rsid w:val="005D620C"/>
    <w:rsid w:val="006151C3"/>
    <w:rsid w:val="0062569F"/>
    <w:rsid w:val="006444A9"/>
    <w:rsid w:val="006A76B5"/>
    <w:rsid w:val="00742F12"/>
    <w:rsid w:val="00783C2A"/>
    <w:rsid w:val="007C1127"/>
    <w:rsid w:val="007C2D82"/>
    <w:rsid w:val="007E0499"/>
    <w:rsid w:val="007F1C51"/>
    <w:rsid w:val="00822330"/>
    <w:rsid w:val="0084363E"/>
    <w:rsid w:val="008509BE"/>
    <w:rsid w:val="00892483"/>
    <w:rsid w:val="00897A77"/>
    <w:rsid w:val="008A2697"/>
    <w:rsid w:val="008E2665"/>
    <w:rsid w:val="00991B50"/>
    <w:rsid w:val="009939CF"/>
    <w:rsid w:val="009C4370"/>
    <w:rsid w:val="009F351D"/>
    <w:rsid w:val="00A0277B"/>
    <w:rsid w:val="00A209CC"/>
    <w:rsid w:val="00A35D8E"/>
    <w:rsid w:val="00A374D3"/>
    <w:rsid w:val="00A54F9D"/>
    <w:rsid w:val="00A82747"/>
    <w:rsid w:val="00AD2D4A"/>
    <w:rsid w:val="00B25407"/>
    <w:rsid w:val="00BB515F"/>
    <w:rsid w:val="00C00786"/>
    <w:rsid w:val="00C22E4A"/>
    <w:rsid w:val="00C3664F"/>
    <w:rsid w:val="00C378E7"/>
    <w:rsid w:val="00C56464"/>
    <w:rsid w:val="00C56B81"/>
    <w:rsid w:val="00C76390"/>
    <w:rsid w:val="00C779E5"/>
    <w:rsid w:val="00CB002F"/>
    <w:rsid w:val="00CB42FE"/>
    <w:rsid w:val="00CF5CB4"/>
    <w:rsid w:val="00D04A76"/>
    <w:rsid w:val="00D45198"/>
    <w:rsid w:val="00D472CC"/>
    <w:rsid w:val="00D63539"/>
    <w:rsid w:val="00DB5BE0"/>
    <w:rsid w:val="00DF4C1B"/>
    <w:rsid w:val="00E01657"/>
    <w:rsid w:val="00E73A7D"/>
    <w:rsid w:val="00E759EA"/>
    <w:rsid w:val="00E80FFA"/>
    <w:rsid w:val="00E8451D"/>
    <w:rsid w:val="00EB368F"/>
    <w:rsid w:val="00EB3B26"/>
    <w:rsid w:val="00EC65CB"/>
    <w:rsid w:val="00F24945"/>
    <w:rsid w:val="00F4392C"/>
    <w:rsid w:val="00F45468"/>
    <w:rsid w:val="00F540B5"/>
    <w:rsid w:val="00F56509"/>
    <w:rsid w:val="00F82491"/>
    <w:rsid w:val="00FB184F"/>
    <w:rsid w:val="00FB711D"/>
    <w:rsid w:val="00FE00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FAD040D-3D6C-40EF-A7F6-10A9F68FD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5C79B4"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uiPriority w:val="1"/>
    <w:qFormat/>
    <w:rsid w:val="005C79B4"/>
    <w:pPr>
      <w:ind w:left="682" w:hanging="567"/>
      <w:jc w:val="both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link w:val="Nagwek2Znak"/>
    <w:uiPriority w:val="9"/>
    <w:qFormat/>
    <w:rsid w:val="00472E2D"/>
    <w:pPr>
      <w:ind w:left="1077"/>
      <w:outlineLvl w:val="1"/>
    </w:pPr>
    <w:rPr>
      <w:b/>
      <w:bCs/>
      <w:i/>
      <w:sz w:val="20"/>
      <w:szCs w:val="20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269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79B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rsid w:val="005C79B4"/>
    <w:pPr>
      <w:spacing w:before="136"/>
      <w:ind w:left="555" w:hanging="440"/>
    </w:pPr>
    <w:rPr>
      <w:sz w:val="20"/>
      <w:szCs w:val="20"/>
    </w:rPr>
  </w:style>
  <w:style w:type="paragraph" w:styleId="Spistreci2">
    <w:name w:val="toc 2"/>
    <w:basedOn w:val="Normalny"/>
    <w:uiPriority w:val="1"/>
    <w:qFormat/>
    <w:rsid w:val="005C79B4"/>
    <w:pPr>
      <w:spacing w:before="136"/>
      <w:ind w:left="997" w:hanging="661"/>
    </w:pPr>
    <w:rPr>
      <w:sz w:val="20"/>
      <w:szCs w:val="20"/>
    </w:rPr>
  </w:style>
  <w:style w:type="paragraph" w:styleId="Tekstpodstawowy">
    <w:name w:val="Body Text"/>
    <w:basedOn w:val="Normalny"/>
    <w:uiPriority w:val="1"/>
    <w:qFormat/>
    <w:rsid w:val="005C79B4"/>
    <w:pPr>
      <w:ind w:left="116"/>
      <w:jc w:val="both"/>
    </w:pPr>
    <w:rPr>
      <w:sz w:val="20"/>
      <w:szCs w:val="20"/>
    </w:rPr>
  </w:style>
  <w:style w:type="paragraph" w:styleId="Akapitzlist">
    <w:name w:val="List Paragraph"/>
    <w:aliases w:val="Akapit z numeracją,myslnik,normalny tekst,BulletC,Numerowanie,Wyliczanie,Obiekt,Akapit z listą31,Bullets,List Paragraph,Kolorowa lista — akcent 11"/>
    <w:basedOn w:val="Normalny"/>
    <w:link w:val="AkapitzlistZnak"/>
    <w:uiPriority w:val="1"/>
    <w:qFormat/>
    <w:rsid w:val="005C79B4"/>
    <w:pPr>
      <w:spacing w:before="136"/>
      <w:ind w:left="682" w:hanging="567"/>
    </w:pPr>
  </w:style>
  <w:style w:type="paragraph" w:customStyle="1" w:styleId="TableParagraph">
    <w:name w:val="Table Paragraph"/>
    <w:basedOn w:val="Normalny"/>
    <w:uiPriority w:val="1"/>
    <w:qFormat/>
    <w:rsid w:val="005C79B4"/>
    <w:pPr>
      <w:spacing w:before="99"/>
      <w:jc w:val="center"/>
    </w:pPr>
  </w:style>
  <w:style w:type="paragraph" w:styleId="Nagwek">
    <w:name w:val="header"/>
    <w:basedOn w:val="Normalny"/>
    <w:link w:val="NagwekZnak"/>
    <w:uiPriority w:val="99"/>
    <w:unhideWhenUsed/>
    <w:rsid w:val="007C2D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D82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C2D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2D82"/>
    <w:rPr>
      <w:rFonts w:ascii="Verdana" w:eastAsia="Verdana" w:hAnsi="Verdana" w:cs="Verdana"/>
      <w:lang w:val="pl-PL"/>
    </w:rPr>
  </w:style>
  <w:style w:type="table" w:styleId="Tabela-Siatka">
    <w:name w:val="Table Grid"/>
    <w:basedOn w:val="Standardowy"/>
    <w:uiPriority w:val="39"/>
    <w:rsid w:val="007C2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numeracją Znak,myslnik Znak,normalny tekst Znak,BulletC Znak,Numerowanie Znak,Wyliczanie Znak,Obiekt Znak,Akapit z listą31 Znak,Bullets Znak,List Paragraph Znak,Kolorowa lista — akcent 11 Znak"/>
    <w:link w:val="Akapitzlist"/>
    <w:uiPriority w:val="1"/>
    <w:locked/>
    <w:rsid w:val="00C00786"/>
    <w:rPr>
      <w:rFonts w:ascii="Verdana" w:eastAsia="Verdana" w:hAnsi="Verdana" w:cs="Verdana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72E2D"/>
    <w:rPr>
      <w:rFonts w:ascii="Verdana" w:eastAsia="Verdana" w:hAnsi="Verdana" w:cs="Verdana"/>
      <w:b/>
      <w:bCs/>
      <w:i/>
      <w:sz w:val="20"/>
      <w:szCs w:val="20"/>
      <w:u w:val="single" w:color="00000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66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66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664F"/>
    <w:rPr>
      <w:rFonts w:ascii="Verdana" w:eastAsia="Verdana" w:hAnsi="Verdana" w:cs="Verdana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66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664F"/>
    <w:rPr>
      <w:rFonts w:ascii="Verdana" w:eastAsia="Verdana" w:hAnsi="Verdana" w:cs="Verdana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64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64F"/>
    <w:rPr>
      <w:rFonts w:ascii="Segoe UI" w:eastAsia="Verdana" w:hAnsi="Segoe UI" w:cs="Segoe UI"/>
      <w:sz w:val="18"/>
      <w:szCs w:val="18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A269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paragraph" w:customStyle="1" w:styleId="normalny3">
    <w:name w:val="normalny 3"/>
    <w:basedOn w:val="Normalny"/>
    <w:link w:val="normalny3Znak"/>
    <w:rsid w:val="006151C3"/>
    <w:pPr>
      <w:widowControl/>
      <w:autoSpaceDE/>
      <w:autoSpaceDN/>
      <w:spacing w:before="60"/>
      <w:jc w:val="both"/>
    </w:pPr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normalny3Znak">
    <w:name w:val="normalny 3 Znak"/>
    <w:link w:val="normalny3"/>
    <w:rsid w:val="006151C3"/>
    <w:rPr>
      <w:rFonts w:ascii="Arial" w:eastAsia="Times New Roman" w:hAnsi="Arial" w:cs="Arial"/>
      <w:bCs/>
      <w:iCs/>
      <w:sz w:val="18"/>
      <w:szCs w:val="24"/>
      <w:lang w:val="pl-PL" w:eastAsia="pl-PL"/>
    </w:rPr>
  </w:style>
  <w:style w:type="paragraph" w:customStyle="1" w:styleId="STT">
    <w:name w:val="ST T"/>
    <w:basedOn w:val="Normalny"/>
    <w:link w:val="STTZnak"/>
    <w:uiPriority w:val="1"/>
    <w:qFormat/>
    <w:rsid w:val="00A209CC"/>
    <w:pPr>
      <w:spacing w:before="60" w:line="280" w:lineRule="atLeast"/>
      <w:contextualSpacing/>
      <w:jc w:val="both"/>
    </w:pPr>
    <w:rPr>
      <w:color w:val="000000"/>
      <w:sz w:val="18"/>
      <w:szCs w:val="18"/>
    </w:rPr>
  </w:style>
  <w:style w:type="character" w:customStyle="1" w:styleId="STTZnak">
    <w:name w:val="ST T Znak"/>
    <w:basedOn w:val="Domylnaczcionkaakapitu"/>
    <w:link w:val="STT"/>
    <w:uiPriority w:val="1"/>
    <w:rsid w:val="00A209CC"/>
    <w:rPr>
      <w:rFonts w:ascii="Verdana" w:eastAsia="Verdana" w:hAnsi="Verdana" w:cs="Verdana"/>
      <w:color w:val="000000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4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8F01A-6E8F-434D-9081-679EBFBCA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2395</Words>
  <Characters>14372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Bukowska</dc:creator>
  <cp:lastModifiedBy>Karolina Kubica</cp:lastModifiedBy>
  <cp:revision>7</cp:revision>
  <dcterms:created xsi:type="dcterms:W3CDTF">2021-11-04T17:10:00Z</dcterms:created>
  <dcterms:modified xsi:type="dcterms:W3CDTF">2022-11-02T21:41:00Z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2021-07-15T00:00:00Z</vt:filetime>
  </property>
  <property fmtid="{D5CDD505-2E9C-101B-9397-08002B2CF9AE}" pid="5" name="MSIP_Label_b172001a-5ae3-41cb-841a-d0273f8e6817_Enabled">
    <vt:lpwstr>true</vt:lpwstr>
  </property>
  <property fmtid="{D5CDD505-2E9C-101B-9397-08002B2CF9AE}" pid="6" name="MSIP_Label_b172001a-5ae3-41cb-841a-d0273f8e6817_SetDate">
    <vt:lpwstr>2021-09-23T08:52:46Z</vt:lpwstr>
  </property>
  <property fmtid="{D5CDD505-2E9C-101B-9397-08002B2CF9AE}" pid="7" name="MSIP_Label_b172001a-5ae3-41cb-841a-d0273f8e6817_Method">
    <vt:lpwstr>Standard</vt:lpwstr>
  </property>
  <property fmtid="{D5CDD505-2E9C-101B-9397-08002B2CF9AE}" pid="8" name="MSIP_Label_b172001a-5ae3-41cb-841a-d0273f8e6817_Name">
    <vt:lpwstr>Public</vt:lpwstr>
  </property>
  <property fmtid="{D5CDD505-2E9C-101B-9397-08002B2CF9AE}" pid="9" name="MSIP_Label_b172001a-5ae3-41cb-841a-d0273f8e6817_SiteId">
    <vt:lpwstr>a43e0431-0a33-47e7-8758-14aa0084faef</vt:lpwstr>
  </property>
  <property fmtid="{D5CDD505-2E9C-101B-9397-08002B2CF9AE}" pid="10" name="MSIP_Label_b172001a-5ae3-41cb-841a-d0273f8e6817_ActionId">
    <vt:lpwstr>5448e79a-fd85-4b3f-8239-854c94f682bb</vt:lpwstr>
  </property>
  <property fmtid="{D5CDD505-2E9C-101B-9397-08002B2CF9AE}" pid="11" name="MSIP_Label_b172001a-5ae3-41cb-841a-d0273f8e6817_ContentBits">
    <vt:lpwstr>0</vt:lpwstr>
  </property>
</Properties>
</file>